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AE" w:rsidRDefault="002D6842" w:rsidP="00511CAE">
      <w:pPr>
        <w:pStyle w:val="Heading2"/>
        <w:jc w:val="center"/>
        <w:rPr>
          <w:rFonts w:eastAsia="Calibri"/>
        </w:rPr>
      </w:pPr>
      <w:r w:rsidRPr="002F6CA9">
        <w:rPr>
          <w:rFonts w:eastAsia="Calibri"/>
        </w:rPr>
        <w:t>Unit 1: From New World to New Empires – the 16th Century to 1776</w:t>
      </w:r>
      <w:r w:rsidR="001D752C">
        <w:rPr>
          <w:rFonts w:eastAsia="Calibri"/>
        </w:rPr>
        <w:t xml:space="preserve"> (Chapters 1-4)</w:t>
      </w:r>
    </w:p>
    <w:p w:rsidR="002D6842" w:rsidRDefault="002D6842" w:rsidP="00511CAE">
      <w:pPr>
        <w:pStyle w:val="Heading2"/>
        <w:jc w:val="center"/>
      </w:pPr>
      <w:r>
        <w:rPr>
          <w:rFonts w:eastAsia="Calibri"/>
        </w:rPr>
        <w:t>S</w:t>
      </w:r>
      <w:r>
        <w:t>tudy Guide</w:t>
      </w:r>
    </w:p>
    <w:p w:rsidR="005B7D2E" w:rsidRDefault="002D6842" w:rsidP="002D6842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Unit 1 consists of Chapters 1-4.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proofErr w:type="spellStart"/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</w:t>
      </w:r>
      <w:proofErr w:type="spellEnd"/>
      <w:r w:rsidRPr="00AB55FB">
        <w:rPr>
          <w:sz w:val="18"/>
          <w:szCs w:val="18"/>
        </w:rPr>
        <w:t xml:space="preserve">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Instructor’s links </w:t>
      </w:r>
      <w:r>
        <w:rPr>
          <w:sz w:val="18"/>
          <w:szCs w:val="18"/>
        </w:rPr>
        <w:t>provide visuals, usually in tables, that let you compare information so you can quickly s</w:t>
      </w:r>
      <w:r w:rsidR="004E2F92">
        <w:rPr>
          <w:sz w:val="18"/>
          <w:szCs w:val="18"/>
        </w:rPr>
        <w:t>ee similarities and differences</w:t>
      </w:r>
      <w:r>
        <w:rPr>
          <w:sz w:val="18"/>
          <w:szCs w:val="18"/>
        </w:rPr>
        <w:t xml:space="preserve"> (such as items 28-31)</w:t>
      </w:r>
      <w:r w:rsidR="004E2F92">
        <w:rPr>
          <w:sz w:val="18"/>
          <w:szCs w:val="18"/>
        </w:rPr>
        <w:t>.</w:t>
      </w:r>
      <w:r w:rsidR="00C11891">
        <w:rPr>
          <w:sz w:val="18"/>
          <w:szCs w:val="18"/>
        </w:rPr>
        <w:t xml:space="preserve"> </w:t>
      </w:r>
      <w:bookmarkStart w:id="0" w:name="_GoBack"/>
      <w:bookmarkEnd w:id="0"/>
    </w:p>
    <w:p w:rsidR="002D6842" w:rsidRDefault="002D6842" w:rsidP="002D6842">
      <w:pPr>
        <w:rPr>
          <w:sz w:val="18"/>
          <w:szCs w:val="18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868"/>
      </w:tblGrid>
      <w:tr w:rsidR="00581CF8" w:rsidRPr="00AB55FB" w:rsidTr="0025374E">
        <w:tc>
          <w:tcPr>
            <w:tcW w:w="5310" w:type="dxa"/>
          </w:tcPr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pre-Columbian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Columbian Exchange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Aztecs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Pueblos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AB55FB">
              <w:rPr>
                <w:rFonts w:cs="Arial"/>
                <w:sz w:val="18"/>
                <w:szCs w:val="18"/>
              </w:rPr>
              <w:t>Algonguians</w:t>
            </w:r>
            <w:proofErr w:type="spellEnd"/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Iroquois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Treaty of Tordesillas (Line of Demarcation)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Portugal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 xml:space="preserve">Spain 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slave trade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encomienda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Christopher Columbus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Hernan Cortes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Roman Catholicism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1280E">
              <w:rPr>
                <w:rFonts w:cs="Arial"/>
                <w:sz w:val="18"/>
                <w:szCs w:val="18"/>
              </w:rPr>
              <w:t>Papacy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 xml:space="preserve">Protestant Reformation 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Lutheranism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Calvinism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Anglicanism (Church of England)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Magna Carta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Parliament</w:t>
            </w:r>
          </w:p>
          <w:p w:rsidR="00581CF8" w:rsidRPr="002D6842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Charles I </w:t>
            </w:r>
          </w:p>
          <w:p w:rsidR="00581CF8" w:rsidRPr="002D6842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2D6842">
              <w:rPr>
                <w:rFonts w:cs="Arial"/>
                <w:sz w:val="18"/>
                <w:szCs w:val="18"/>
              </w:rPr>
              <w:t xml:space="preserve">joint-stock company </w:t>
            </w:r>
          </w:p>
          <w:p w:rsidR="00581CF8" w:rsidRPr="002D6842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2D6842">
              <w:rPr>
                <w:rFonts w:cs="Arial"/>
                <w:sz w:val="18"/>
                <w:szCs w:val="18"/>
              </w:rPr>
              <w:t>joint-stock company and colonization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 xml:space="preserve">Glorious Revolution 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 to Native Americans by the Spanish colonizers</w:t>
            </w:r>
          </w:p>
          <w:p w:rsidR="00581CF8" w:rsidRPr="00A1280E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 to Native Americans by the French colonizers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 to Native Americans by the English colonizers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 the Spanish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 the French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 the English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 the Dutch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England region and its traits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Middle Colonies region and its traits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Southern region and its traits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Massachusetts Bay</w:t>
            </w:r>
          </w:p>
          <w:p w:rsidR="00581CF8" w:rsidRPr="00727719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Roger Williams</w:t>
            </w:r>
          </w:p>
        </w:tc>
        <w:tc>
          <w:tcPr>
            <w:tcW w:w="5868" w:type="dxa"/>
          </w:tcPr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Anne Hutchinson</w:t>
            </w:r>
          </w:p>
          <w:p w:rsidR="004F6917" w:rsidRDefault="004F6917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Maryland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Pennsylvania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William Penn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 and Africans pre 1660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 and Africans post 1660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Bacon’s Rebellion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Carolina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Carolina and Africans</w:t>
            </w:r>
            <w:r w:rsidR="004F6917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="004F6917">
              <w:rPr>
                <w:rFonts w:cs="Arial"/>
                <w:sz w:val="18"/>
                <w:szCs w:val="18"/>
              </w:rPr>
              <w:t>Stono</w:t>
            </w:r>
            <w:proofErr w:type="spellEnd"/>
            <w:r w:rsidR="004F6917">
              <w:rPr>
                <w:rFonts w:cs="Arial"/>
                <w:sz w:val="18"/>
                <w:szCs w:val="18"/>
              </w:rPr>
              <w:t xml:space="preserve"> Rebellion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Consequences of scarcity of labor and abundance of land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Slaves and indentured servants and the colonies (Notice the difference in the two forms of servitude in the law and notice what colonies had these forms of servitude.)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 and the colonies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Voting by colonists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Representative assemblies in the colonies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Taxation by the colonial assemblies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Churches established (officially sanctioned) by colonies 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Great Awakening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Enlightenment (Age of Reason)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 Locke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 Franklin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Mercantilism by England and taxation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French and Indian War, consequences on colonists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French and Indian War, consequences on English debt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Prime minister form of government in England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Stamp Act and its declaration (Use the primary.)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 of Liberty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Boston Tea Party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Coercive Acts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Lord North’s Conciliatory Proposition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Olive Branch Petition by the Continental Congress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Thomas Paine’s </w:t>
            </w:r>
            <w:r w:rsidRPr="002E45B2">
              <w:rPr>
                <w:rFonts w:cs="Arial"/>
                <w:i/>
                <w:sz w:val="18"/>
                <w:szCs w:val="18"/>
              </w:rPr>
              <w:t>Common Sense</w:t>
            </w:r>
          </w:p>
          <w:p w:rsidR="00581CF8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Declaration of Independence, major positions (Use the primary.)</w:t>
            </w:r>
          </w:p>
          <w:p w:rsidR="00581CF8" w:rsidRPr="00AB55FB" w:rsidRDefault="00581CF8" w:rsidP="0025374E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Declaration of Independence, major target (Use the primary.)</w:t>
            </w:r>
          </w:p>
        </w:tc>
      </w:tr>
    </w:tbl>
    <w:p w:rsidR="00581CF8" w:rsidRDefault="00581CF8" w:rsidP="002D6842">
      <w:pPr>
        <w:rPr>
          <w:sz w:val="18"/>
          <w:szCs w:val="18"/>
        </w:rPr>
      </w:pPr>
    </w:p>
    <w:p w:rsidR="00E4755A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  <w:r w:rsidR="00F25546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Unit 1. </w:t>
      </w:r>
      <w:r w:rsidR="00F25546">
        <w:rPr>
          <w:sz w:val="18"/>
          <w:szCs w:val="18"/>
        </w:rPr>
        <w:t>I will explain in class any concept that will be on the exam.</w:t>
      </w:r>
      <w:r w:rsidR="00403145">
        <w:rPr>
          <w:sz w:val="18"/>
          <w:szCs w:val="18"/>
        </w:rPr>
        <w:t xml:space="preserve"> (FYI: I create my tests in sets so they vary for students.)</w:t>
      </w:r>
    </w:p>
    <w:p w:rsidR="00E4755A" w:rsidRPr="002D6842" w:rsidRDefault="00E4755A">
      <w:pPr>
        <w:rPr>
          <w:sz w:val="18"/>
          <w:szCs w:val="18"/>
        </w:rPr>
      </w:pPr>
    </w:p>
    <w:sectPr w:rsidR="00E4755A" w:rsidRPr="002D6842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830BC4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60DAC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4"/>
  </w:num>
  <w:num w:numId="5">
    <w:abstractNumId w:val="32"/>
  </w:num>
  <w:num w:numId="6">
    <w:abstractNumId w:val="6"/>
  </w:num>
  <w:num w:numId="7">
    <w:abstractNumId w:val="19"/>
  </w:num>
  <w:num w:numId="8">
    <w:abstractNumId w:val="38"/>
  </w:num>
  <w:num w:numId="9">
    <w:abstractNumId w:val="33"/>
  </w:num>
  <w:num w:numId="10">
    <w:abstractNumId w:val="29"/>
  </w:num>
  <w:num w:numId="11">
    <w:abstractNumId w:val="28"/>
  </w:num>
  <w:num w:numId="12">
    <w:abstractNumId w:val="21"/>
  </w:num>
  <w:num w:numId="13">
    <w:abstractNumId w:val="10"/>
  </w:num>
  <w:num w:numId="14">
    <w:abstractNumId w:val="17"/>
  </w:num>
  <w:num w:numId="15">
    <w:abstractNumId w:val="26"/>
  </w:num>
  <w:num w:numId="16">
    <w:abstractNumId w:val="20"/>
  </w:num>
  <w:num w:numId="17">
    <w:abstractNumId w:val="36"/>
  </w:num>
  <w:num w:numId="18">
    <w:abstractNumId w:val="5"/>
  </w:num>
  <w:num w:numId="19">
    <w:abstractNumId w:val="35"/>
  </w:num>
  <w:num w:numId="20">
    <w:abstractNumId w:val="13"/>
  </w:num>
  <w:num w:numId="21">
    <w:abstractNumId w:val="3"/>
  </w:num>
  <w:num w:numId="22">
    <w:abstractNumId w:val="23"/>
  </w:num>
  <w:num w:numId="23">
    <w:abstractNumId w:val="30"/>
  </w:num>
  <w:num w:numId="24">
    <w:abstractNumId w:val="37"/>
  </w:num>
  <w:num w:numId="25">
    <w:abstractNumId w:val="31"/>
  </w:num>
  <w:num w:numId="26">
    <w:abstractNumId w:val="22"/>
  </w:num>
  <w:num w:numId="27">
    <w:abstractNumId w:val="24"/>
  </w:num>
  <w:num w:numId="28">
    <w:abstractNumId w:val="16"/>
  </w:num>
  <w:num w:numId="29">
    <w:abstractNumId w:val="15"/>
  </w:num>
  <w:num w:numId="30">
    <w:abstractNumId w:val="0"/>
  </w:num>
  <w:num w:numId="31">
    <w:abstractNumId w:val="12"/>
  </w:num>
  <w:num w:numId="32">
    <w:abstractNumId w:val="18"/>
  </w:num>
  <w:num w:numId="33">
    <w:abstractNumId w:val="8"/>
  </w:num>
  <w:num w:numId="34">
    <w:abstractNumId w:val="9"/>
  </w:num>
  <w:num w:numId="35">
    <w:abstractNumId w:val="25"/>
  </w:num>
  <w:num w:numId="36">
    <w:abstractNumId w:val="11"/>
  </w:num>
  <w:num w:numId="37">
    <w:abstractNumId w:val="27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C110B"/>
    <w:rsid w:val="000F2532"/>
    <w:rsid w:val="000F4DC7"/>
    <w:rsid w:val="001063F9"/>
    <w:rsid w:val="001066B4"/>
    <w:rsid w:val="0016767A"/>
    <w:rsid w:val="001737AB"/>
    <w:rsid w:val="00192BA4"/>
    <w:rsid w:val="001A03F2"/>
    <w:rsid w:val="001D1C98"/>
    <w:rsid w:val="001D752C"/>
    <w:rsid w:val="001F14FC"/>
    <w:rsid w:val="00206F4A"/>
    <w:rsid w:val="00244512"/>
    <w:rsid w:val="00251BE7"/>
    <w:rsid w:val="00292CB9"/>
    <w:rsid w:val="002D6842"/>
    <w:rsid w:val="002E45B2"/>
    <w:rsid w:val="003328C9"/>
    <w:rsid w:val="0036329A"/>
    <w:rsid w:val="00385834"/>
    <w:rsid w:val="003A2FD6"/>
    <w:rsid w:val="003B0BAE"/>
    <w:rsid w:val="003D2D80"/>
    <w:rsid w:val="003D3F8D"/>
    <w:rsid w:val="003E21DC"/>
    <w:rsid w:val="003F668C"/>
    <w:rsid w:val="00403145"/>
    <w:rsid w:val="00413767"/>
    <w:rsid w:val="00423BAA"/>
    <w:rsid w:val="00473A90"/>
    <w:rsid w:val="00474075"/>
    <w:rsid w:val="004743A3"/>
    <w:rsid w:val="00480685"/>
    <w:rsid w:val="004E2F92"/>
    <w:rsid w:val="004F6917"/>
    <w:rsid w:val="00511CAE"/>
    <w:rsid w:val="005422E5"/>
    <w:rsid w:val="00566814"/>
    <w:rsid w:val="00566A32"/>
    <w:rsid w:val="00577C69"/>
    <w:rsid w:val="00581CF8"/>
    <w:rsid w:val="005B1047"/>
    <w:rsid w:val="005B4DFD"/>
    <w:rsid w:val="005B7D2E"/>
    <w:rsid w:val="00600935"/>
    <w:rsid w:val="00606AAC"/>
    <w:rsid w:val="00615EDA"/>
    <w:rsid w:val="00635B2C"/>
    <w:rsid w:val="00641FEA"/>
    <w:rsid w:val="00665367"/>
    <w:rsid w:val="006748FF"/>
    <w:rsid w:val="006A4D28"/>
    <w:rsid w:val="006F6065"/>
    <w:rsid w:val="006F637D"/>
    <w:rsid w:val="0070724E"/>
    <w:rsid w:val="00727719"/>
    <w:rsid w:val="00734A02"/>
    <w:rsid w:val="0076330F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42FE6"/>
    <w:rsid w:val="00873FB1"/>
    <w:rsid w:val="008744E2"/>
    <w:rsid w:val="008C1E72"/>
    <w:rsid w:val="008F53AF"/>
    <w:rsid w:val="008F78BC"/>
    <w:rsid w:val="00904605"/>
    <w:rsid w:val="009502F2"/>
    <w:rsid w:val="009F2C1A"/>
    <w:rsid w:val="00A10798"/>
    <w:rsid w:val="00A1280E"/>
    <w:rsid w:val="00A2320B"/>
    <w:rsid w:val="00A31026"/>
    <w:rsid w:val="00A41A30"/>
    <w:rsid w:val="00A47254"/>
    <w:rsid w:val="00A54CD0"/>
    <w:rsid w:val="00A62416"/>
    <w:rsid w:val="00A657B8"/>
    <w:rsid w:val="00A72217"/>
    <w:rsid w:val="00A84925"/>
    <w:rsid w:val="00AA07E3"/>
    <w:rsid w:val="00AA40E1"/>
    <w:rsid w:val="00AA433F"/>
    <w:rsid w:val="00AB55FB"/>
    <w:rsid w:val="00AC10FD"/>
    <w:rsid w:val="00AE0AE7"/>
    <w:rsid w:val="00AF6C1D"/>
    <w:rsid w:val="00B13DF5"/>
    <w:rsid w:val="00B52D25"/>
    <w:rsid w:val="00B676AB"/>
    <w:rsid w:val="00BA2390"/>
    <w:rsid w:val="00C02F7D"/>
    <w:rsid w:val="00C11891"/>
    <w:rsid w:val="00C332F3"/>
    <w:rsid w:val="00C3642B"/>
    <w:rsid w:val="00C37A93"/>
    <w:rsid w:val="00C504A9"/>
    <w:rsid w:val="00C7214B"/>
    <w:rsid w:val="00C83CA0"/>
    <w:rsid w:val="00CD6A14"/>
    <w:rsid w:val="00CE3D1F"/>
    <w:rsid w:val="00D05848"/>
    <w:rsid w:val="00D21E52"/>
    <w:rsid w:val="00D2529D"/>
    <w:rsid w:val="00D64F43"/>
    <w:rsid w:val="00DA7E64"/>
    <w:rsid w:val="00DB533C"/>
    <w:rsid w:val="00DE22F2"/>
    <w:rsid w:val="00DE5B3C"/>
    <w:rsid w:val="00E4755A"/>
    <w:rsid w:val="00E56759"/>
    <w:rsid w:val="00E60CAD"/>
    <w:rsid w:val="00E8567E"/>
    <w:rsid w:val="00E93E1C"/>
    <w:rsid w:val="00EC743D"/>
    <w:rsid w:val="00EE5D36"/>
    <w:rsid w:val="00F13CA6"/>
    <w:rsid w:val="00F25546"/>
    <w:rsid w:val="00F260AC"/>
    <w:rsid w:val="00F340D7"/>
    <w:rsid w:val="00F42ACB"/>
    <w:rsid w:val="00F51777"/>
    <w:rsid w:val="00F615D9"/>
    <w:rsid w:val="00F877A6"/>
    <w:rsid w:val="00FA39CB"/>
    <w:rsid w:val="00FD1705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B8A1F-D6BF-4097-AD76-7A5689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8753-DEC9-40A0-8332-0530F118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5</cp:revision>
  <cp:lastPrinted>2016-09-02T17:20:00Z</cp:lastPrinted>
  <dcterms:created xsi:type="dcterms:W3CDTF">2016-10-03T21:21:00Z</dcterms:created>
  <dcterms:modified xsi:type="dcterms:W3CDTF">2017-01-29T15:19:00Z</dcterms:modified>
</cp:coreProperties>
</file>