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51" w:rsidRPr="00850551" w:rsidRDefault="00850551" w:rsidP="00850551">
      <w:pPr>
        <w:spacing w:before="100" w:beforeAutospacing="1" w:after="240"/>
        <w:ind w:right="-270"/>
        <w:rPr>
          <w:rFonts w:ascii="Verdana" w:eastAsia="Times New Roman" w:hAnsi="Verdana" w:cs="Arial"/>
          <w:color w:val="111111"/>
          <w:sz w:val="24"/>
          <w:szCs w:val="24"/>
        </w:rPr>
      </w:pPr>
      <w:r w:rsidRPr="00850551">
        <w:rPr>
          <w:rFonts w:ascii="Verdana" w:eastAsia="Times New Roman" w:hAnsi="Verdana" w:cs="Arial"/>
          <w:color w:val="111111"/>
          <w:sz w:val="24"/>
          <w:szCs w:val="24"/>
        </w:rPr>
        <w:t xml:space="preserve">1. Read the </w:t>
      </w:r>
      <w:proofErr w:type="spellStart"/>
      <w:r w:rsidRPr="00850551">
        <w:rPr>
          <w:rFonts w:ascii="Verdana" w:eastAsia="Times New Roman" w:hAnsi="Verdana" w:cs="Arial"/>
          <w:color w:val="111111"/>
          <w:sz w:val="24"/>
          <w:szCs w:val="24"/>
        </w:rPr>
        <w:t>Shaysite</w:t>
      </w:r>
      <w:proofErr w:type="spellEnd"/>
      <w:r w:rsidRPr="00850551">
        <w:rPr>
          <w:rFonts w:ascii="Verdana" w:eastAsia="Times New Roman" w:hAnsi="Verdana" w:cs="Arial"/>
          <w:color w:val="111111"/>
          <w:sz w:val="24"/>
          <w:szCs w:val="24"/>
        </w:rPr>
        <w:t xml:space="preserve"> pages below this in the folder. Look up in the </w:t>
      </w:r>
      <w:r w:rsidRPr="00850551">
        <w:rPr>
          <w:rFonts w:ascii="Verdana" w:eastAsia="Times New Roman" w:hAnsi="Verdana" w:cs="Arial"/>
          <w:i/>
          <w:iCs/>
          <w:color w:val="111111"/>
          <w:sz w:val="24"/>
          <w:szCs w:val="24"/>
        </w:rPr>
        <w:t>Merriam-Webster</w:t>
      </w:r>
      <w:r w:rsidRPr="00850551">
        <w:rPr>
          <w:rFonts w:ascii="Verdana" w:eastAsia="Times New Roman" w:hAnsi="Verdana" w:cs="Arial"/>
          <w:color w:val="111111"/>
          <w:sz w:val="24"/>
          <w:szCs w:val="24"/>
        </w:rPr>
        <w:t xml:space="preserve"> dictionary (below) any term you could not accurate</w:t>
      </w:r>
      <w:r w:rsidR="004C1ADE">
        <w:rPr>
          <w:rFonts w:ascii="Verdana" w:eastAsia="Times New Roman" w:hAnsi="Verdana" w:cs="Arial"/>
          <w:color w:val="111111"/>
          <w:sz w:val="24"/>
          <w:szCs w:val="24"/>
        </w:rPr>
        <w:t>ly and simply explain to others</w:t>
      </w:r>
      <w:r w:rsidRPr="00850551">
        <w:rPr>
          <w:rFonts w:ascii="Verdana" w:eastAsia="Times New Roman" w:hAnsi="Verdana" w:cs="Arial"/>
          <w:color w:val="111111"/>
          <w:sz w:val="24"/>
          <w:szCs w:val="24"/>
        </w:rPr>
        <w:t>. You can copy and paste any definition you don't know into your own file.</w:t>
      </w:r>
    </w:p>
    <w:p w:rsidR="00850551" w:rsidRPr="00850551" w:rsidRDefault="00850551" w:rsidP="00850551">
      <w:pPr>
        <w:spacing w:before="100" w:beforeAutospacing="1" w:after="240"/>
        <w:ind w:right="-270"/>
        <w:rPr>
          <w:rFonts w:ascii="Verdana" w:eastAsia="Times New Roman" w:hAnsi="Verdana" w:cs="Arial"/>
          <w:color w:val="111111"/>
          <w:sz w:val="24"/>
          <w:szCs w:val="24"/>
        </w:rPr>
      </w:pPr>
      <w:r w:rsidRPr="00850551">
        <w:rPr>
          <w:rFonts w:ascii="Verdana" w:eastAsia="Times New Roman" w:hAnsi="Verdana" w:cs="Arial"/>
          <w:color w:val="111111"/>
          <w:sz w:val="24"/>
          <w:szCs w:val="24"/>
        </w:rPr>
        <w:t>2. When you see something that you don't understand (such as how farmers whose lands were sold in court for taxes and debt could end up in debtor's prison or why farmers wanted paper money printed by states), list it.</w:t>
      </w:r>
    </w:p>
    <w:p w:rsidR="00850551" w:rsidRPr="00850551" w:rsidRDefault="00850551" w:rsidP="00850551">
      <w:pPr>
        <w:spacing w:before="100" w:beforeAutospacing="1" w:after="240"/>
        <w:ind w:right="-270"/>
        <w:rPr>
          <w:rFonts w:ascii="Verdana" w:eastAsia="Times New Roman" w:hAnsi="Verdana" w:cs="Arial"/>
          <w:color w:val="111111"/>
          <w:sz w:val="24"/>
          <w:szCs w:val="24"/>
        </w:rPr>
      </w:pPr>
      <w:r w:rsidRPr="00850551">
        <w:rPr>
          <w:rFonts w:ascii="Verdana" w:eastAsia="Times New Roman" w:hAnsi="Verdana" w:cs="Arial"/>
          <w:color w:val="111111"/>
          <w:sz w:val="24"/>
          <w:szCs w:val="24"/>
        </w:rPr>
        <w:t xml:space="preserve">3. After you are sure you understand the 4 pages, </w:t>
      </w:r>
      <w:proofErr w:type="gramStart"/>
      <w:r w:rsidRPr="00850551">
        <w:rPr>
          <w:rFonts w:ascii="Verdana" w:eastAsia="Times New Roman" w:hAnsi="Verdana" w:cs="Arial"/>
          <w:color w:val="111111"/>
          <w:sz w:val="24"/>
          <w:szCs w:val="24"/>
        </w:rPr>
        <w:t>then</w:t>
      </w:r>
      <w:proofErr w:type="gramEnd"/>
      <w:r w:rsidRPr="00850551">
        <w:rPr>
          <w:rFonts w:ascii="Verdana" w:eastAsia="Times New Roman" w:hAnsi="Verdana" w:cs="Arial"/>
          <w:color w:val="111111"/>
          <w:sz w:val="24"/>
          <w:szCs w:val="24"/>
        </w:rPr>
        <w:t xml:space="preserve"> search for words listed in the online Constitution. Be sure you also know the words next to them.</w:t>
      </w:r>
    </w:p>
    <w:tbl>
      <w:tblPr>
        <w:tblStyle w:val="TableGrid"/>
        <w:tblW w:w="10620" w:type="dxa"/>
        <w:tblInd w:w="108" w:type="dxa"/>
        <w:tblLook w:val="04A0" w:firstRow="1" w:lastRow="0" w:firstColumn="1" w:lastColumn="0" w:noHBand="0" w:noVBand="1"/>
      </w:tblPr>
      <w:tblGrid>
        <w:gridCol w:w="3510"/>
        <w:gridCol w:w="7110"/>
      </w:tblGrid>
      <w:tr w:rsidR="004A7535" w:rsidRPr="005849F6" w:rsidTr="004C1ADE">
        <w:tc>
          <w:tcPr>
            <w:tcW w:w="3510" w:type="dxa"/>
          </w:tcPr>
          <w:p w:rsidR="004A7535" w:rsidRPr="00850551" w:rsidRDefault="004A7535"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assemble – notice the modifier in front of it</w:t>
            </w:r>
          </w:p>
        </w:tc>
        <w:tc>
          <w:tcPr>
            <w:tcW w:w="7110" w:type="dxa"/>
            <w:shd w:val="clear" w:color="auto" w:fill="E5DFEC" w:themeFill="accent4" w:themeFillTint="33"/>
          </w:tcPr>
          <w:p w:rsidR="004A7535" w:rsidRDefault="004A7535" w:rsidP="006C5DDB">
            <w:pPr>
              <w:pStyle w:val="Default"/>
              <w:rPr>
                <w:sz w:val="20"/>
                <w:szCs w:val="20"/>
              </w:rPr>
            </w:pPr>
            <w:r w:rsidRPr="006C5DDB">
              <w:rPr>
                <w:b/>
                <w:sz w:val="20"/>
                <w:szCs w:val="20"/>
              </w:rPr>
              <w:t>Amendment 1 –</w:t>
            </w:r>
            <w:r w:rsidR="006C5DDB" w:rsidRPr="006C5DDB">
              <w:rPr>
                <w:b/>
                <w:sz w:val="20"/>
                <w:szCs w:val="20"/>
              </w:rPr>
              <w:t xml:space="preserve"> </w:t>
            </w:r>
            <w:r w:rsidR="006C5DDB">
              <w:rPr>
                <w:b/>
                <w:sz w:val="20"/>
                <w:szCs w:val="20"/>
              </w:rPr>
              <w:t xml:space="preserve">Limits on </w:t>
            </w:r>
            <w:r w:rsidR="006C5DDB" w:rsidRPr="006C5DDB">
              <w:rPr>
                <w:b/>
                <w:sz w:val="20"/>
                <w:szCs w:val="20"/>
              </w:rPr>
              <w:t xml:space="preserve">Congress </w:t>
            </w:r>
            <w:r w:rsidR="006C5DDB">
              <w:rPr>
                <w:b/>
                <w:sz w:val="20"/>
                <w:szCs w:val="20"/>
              </w:rPr>
              <w:t xml:space="preserve">- </w:t>
            </w:r>
            <w:r w:rsidR="006C5DDB" w:rsidRPr="006C5DDB">
              <w:rPr>
                <w:b/>
                <w:sz w:val="20"/>
                <w:szCs w:val="20"/>
              </w:rPr>
              <w:t>cannot make a law that limits</w:t>
            </w:r>
            <w:r w:rsidR="006C5DDB">
              <w:rPr>
                <w:sz w:val="20"/>
                <w:szCs w:val="20"/>
              </w:rPr>
              <w:t xml:space="preserve"> the right to</w:t>
            </w:r>
            <w:r w:rsidRPr="005849F6">
              <w:rPr>
                <w:sz w:val="20"/>
                <w:szCs w:val="20"/>
              </w:rPr>
              <w:t xml:space="preserve"> “peaceably”</w:t>
            </w:r>
            <w:r w:rsidR="006C5DDB">
              <w:rPr>
                <w:sz w:val="20"/>
                <w:szCs w:val="20"/>
              </w:rPr>
              <w:t xml:space="preserve"> </w:t>
            </w:r>
            <w:r w:rsidRPr="005849F6">
              <w:rPr>
                <w:sz w:val="20"/>
                <w:szCs w:val="20"/>
              </w:rPr>
              <w:t>assemble</w:t>
            </w:r>
          </w:p>
          <w:p w:rsidR="002277D6" w:rsidRDefault="002277D6" w:rsidP="006C5DDB">
            <w:pPr>
              <w:pStyle w:val="Default"/>
              <w:rPr>
                <w:sz w:val="20"/>
                <w:szCs w:val="20"/>
              </w:rPr>
            </w:pPr>
          </w:p>
          <w:p w:rsidR="002277D6" w:rsidRPr="005849F6" w:rsidRDefault="002277D6" w:rsidP="006C5DDB">
            <w:pPr>
              <w:pStyle w:val="Default"/>
              <w:rPr>
                <w:sz w:val="20"/>
                <w:szCs w:val="20"/>
              </w:rPr>
            </w:pPr>
            <w:r>
              <w:rPr>
                <w:sz w:val="20"/>
                <w:szCs w:val="20"/>
              </w:rPr>
              <w:t xml:space="preserve">Throughout </w:t>
            </w:r>
            <w:r>
              <w:rPr>
                <w:b/>
                <w:sz w:val="20"/>
                <w:szCs w:val="20"/>
              </w:rPr>
              <w:t>assemble</w:t>
            </w:r>
            <w:r>
              <w:rPr>
                <w:sz w:val="20"/>
                <w:szCs w:val="20"/>
              </w:rPr>
              <w:t xml:space="preserve"> for the meeting of Congress</w:t>
            </w:r>
          </w:p>
        </w:tc>
      </w:tr>
      <w:tr w:rsidR="004A7535" w:rsidRPr="00850551" w:rsidTr="004C1ADE">
        <w:tc>
          <w:tcPr>
            <w:tcW w:w="3510" w:type="dxa"/>
          </w:tcPr>
          <w:p w:rsidR="004A7535" w:rsidRPr="00850551" w:rsidRDefault="004A7535"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coin – who can and who cannot</w:t>
            </w:r>
          </w:p>
        </w:tc>
        <w:tc>
          <w:tcPr>
            <w:tcW w:w="7110" w:type="dxa"/>
          </w:tcPr>
          <w:p w:rsidR="004A7535" w:rsidRPr="005849F6" w:rsidRDefault="004A7535">
            <w:pPr>
              <w:pStyle w:val="Default"/>
              <w:rPr>
                <w:b/>
                <w:sz w:val="20"/>
                <w:szCs w:val="20"/>
              </w:rPr>
            </w:pPr>
            <w:r w:rsidRPr="005849F6">
              <w:rPr>
                <w:b/>
                <w:sz w:val="20"/>
                <w:szCs w:val="20"/>
              </w:rPr>
              <w:t xml:space="preserve">Article 1 on </w:t>
            </w:r>
            <w:r w:rsidR="005849F6">
              <w:rPr>
                <w:b/>
                <w:sz w:val="20"/>
                <w:szCs w:val="20"/>
              </w:rPr>
              <w:t>Congress-</w:t>
            </w:r>
            <w:r w:rsidRPr="005849F6">
              <w:rPr>
                <w:b/>
                <w:sz w:val="20"/>
                <w:szCs w:val="20"/>
              </w:rPr>
              <w:t>Section 8</w:t>
            </w:r>
            <w:r w:rsidR="005849F6">
              <w:rPr>
                <w:b/>
                <w:sz w:val="20"/>
                <w:szCs w:val="20"/>
              </w:rPr>
              <w:t xml:space="preserve"> What Congress does</w:t>
            </w:r>
          </w:p>
          <w:p w:rsidR="004A7535" w:rsidRDefault="004A7535">
            <w:pPr>
              <w:pStyle w:val="Default"/>
              <w:rPr>
                <w:sz w:val="20"/>
                <w:szCs w:val="20"/>
              </w:rPr>
            </w:pPr>
            <w:r>
              <w:rPr>
                <w:sz w:val="20"/>
                <w:szCs w:val="20"/>
              </w:rPr>
              <w:t xml:space="preserve">“To coin money, regulate the value thereof,” </w:t>
            </w:r>
          </w:p>
        </w:tc>
      </w:tr>
      <w:tr w:rsidR="005849F6" w:rsidRPr="00850551" w:rsidTr="004C1ADE">
        <w:tc>
          <w:tcPr>
            <w:tcW w:w="3510" w:type="dxa"/>
          </w:tcPr>
          <w:p w:rsidR="005849F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C</w:t>
            </w:r>
            <w:r w:rsidR="005849F6" w:rsidRPr="00850551">
              <w:rPr>
                <w:rFonts w:ascii="Verdana" w:eastAsia="Times New Roman" w:hAnsi="Verdana" w:cs="Arial"/>
                <w:color w:val="111111"/>
                <w:sz w:val="24"/>
                <w:szCs w:val="24"/>
              </w:rPr>
              <w:t>onstitution</w:t>
            </w:r>
            <w:r>
              <w:rPr>
                <w:rFonts w:ascii="Verdana" w:eastAsia="Times New Roman" w:hAnsi="Verdana" w:cs="Arial"/>
                <w:color w:val="111111"/>
                <w:sz w:val="24"/>
                <w:szCs w:val="24"/>
              </w:rPr>
              <w:t xml:space="preserve"> – multiple places</w:t>
            </w:r>
          </w:p>
        </w:tc>
        <w:tc>
          <w:tcPr>
            <w:tcW w:w="7110" w:type="dxa"/>
          </w:tcPr>
          <w:p w:rsidR="005849F6" w:rsidRDefault="002277D6">
            <w:pPr>
              <w:pStyle w:val="Default"/>
              <w:rPr>
                <w:sz w:val="20"/>
                <w:szCs w:val="20"/>
              </w:rPr>
            </w:pPr>
            <w:r w:rsidRPr="002277D6">
              <w:rPr>
                <w:b/>
                <w:sz w:val="20"/>
                <w:szCs w:val="20"/>
              </w:rPr>
              <w:t>Article 6 on broad issues:</w:t>
            </w:r>
            <w:r>
              <w:rPr>
                <w:sz w:val="20"/>
                <w:szCs w:val="20"/>
              </w:rPr>
              <w:t xml:space="preserve"> </w:t>
            </w:r>
            <w:r w:rsidR="006C5DDB">
              <w:rPr>
                <w:sz w:val="20"/>
                <w:szCs w:val="20"/>
              </w:rPr>
              <w:t>“</w:t>
            </w:r>
            <w:r w:rsidR="005849F6">
              <w:rPr>
                <w:sz w:val="20"/>
                <w:szCs w:val="20"/>
              </w:rPr>
              <w:t xml:space="preserve">This Constitution, and the laws of the United States which shall be made in pursuance thereof; and all treaties made, or which shall be made, under the authority of the United States, shall be the </w:t>
            </w:r>
            <w:r w:rsidR="005849F6" w:rsidRPr="005849F6">
              <w:rPr>
                <w:b/>
                <w:sz w:val="20"/>
                <w:szCs w:val="20"/>
              </w:rPr>
              <w:t>supreme law of the land;</w:t>
            </w:r>
            <w:r w:rsidR="005849F6">
              <w:rPr>
                <w:sz w:val="20"/>
                <w:szCs w:val="20"/>
              </w:rPr>
              <w:t xml:space="preserve"> and the judges in every state shall be bound thereby, anything in the Constitution or laws of any State to the </w:t>
            </w:r>
            <w:r w:rsidR="006C5DDB">
              <w:rPr>
                <w:sz w:val="20"/>
                <w:szCs w:val="20"/>
              </w:rPr>
              <w:t>contrary notwithstanding.”</w:t>
            </w:r>
          </w:p>
        </w:tc>
      </w:tr>
      <w:tr w:rsidR="005849F6" w:rsidRPr="00850551" w:rsidTr="004C1ADE">
        <w:tc>
          <w:tcPr>
            <w:tcW w:w="3510" w:type="dxa"/>
          </w:tcPr>
          <w:p w:rsidR="005849F6" w:rsidRPr="00850551" w:rsidRDefault="005849F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contract</w:t>
            </w:r>
          </w:p>
        </w:tc>
        <w:tc>
          <w:tcPr>
            <w:tcW w:w="7110" w:type="dxa"/>
          </w:tcPr>
          <w:p w:rsidR="005849F6" w:rsidRDefault="005849F6" w:rsidP="005849F6">
            <w:pPr>
              <w:pStyle w:val="Default"/>
              <w:rPr>
                <w:sz w:val="20"/>
                <w:szCs w:val="20"/>
              </w:rPr>
            </w:pPr>
            <w:r>
              <w:rPr>
                <w:b/>
                <w:bCs/>
                <w:sz w:val="20"/>
                <w:szCs w:val="20"/>
              </w:rPr>
              <w:t>Article 1 on Congress - Section 10. Limits on states</w:t>
            </w:r>
            <w:r>
              <w:rPr>
                <w:b/>
                <w:bCs/>
                <w:sz w:val="20"/>
                <w:szCs w:val="20"/>
              </w:rPr>
              <w:t xml:space="preserve">  </w:t>
            </w:r>
            <w:r w:rsidR="006C5DDB">
              <w:rPr>
                <w:b/>
                <w:bCs/>
                <w:sz w:val="20"/>
                <w:szCs w:val="20"/>
              </w:rPr>
              <w:t>“</w:t>
            </w:r>
            <w:r>
              <w:rPr>
                <w:sz w:val="20"/>
                <w:szCs w:val="20"/>
              </w:rPr>
              <w:t>No state shall …pass any… law impairing the obligation of contracts</w:t>
            </w:r>
            <w:r w:rsidR="006C5DDB">
              <w:rPr>
                <w:sz w:val="20"/>
                <w:szCs w:val="20"/>
              </w:rPr>
              <w:t>”</w:t>
            </w:r>
          </w:p>
        </w:tc>
      </w:tr>
      <w:tr w:rsidR="005849F6" w:rsidRPr="00850551" w:rsidTr="004C1ADE">
        <w:tc>
          <w:tcPr>
            <w:tcW w:w="3510" w:type="dxa"/>
          </w:tcPr>
          <w:p w:rsidR="005849F6" w:rsidRPr="00850551" w:rsidRDefault="005849F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convention</w:t>
            </w:r>
          </w:p>
        </w:tc>
        <w:tc>
          <w:tcPr>
            <w:tcW w:w="7110" w:type="dxa"/>
          </w:tcPr>
          <w:p w:rsidR="00A4324D" w:rsidRDefault="00A4324D" w:rsidP="00A4324D">
            <w:pPr>
              <w:pStyle w:val="Default"/>
              <w:rPr>
                <w:sz w:val="20"/>
                <w:szCs w:val="20"/>
              </w:rPr>
            </w:pPr>
            <w:r w:rsidRPr="002277D6">
              <w:rPr>
                <w:b/>
                <w:sz w:val="20"/>
                <w:szCs w:val="20"/>
              </w:rPr>
              <w:t>Article V</w:t>
            </w:r>
            <w:r>
              <w:rPr>
                <w:sz w:val="20"/>
                <w:szCs w:val="20"/>
              </w:rPr>
              <w:t xml:space="preserve"> on creating amendments to the Constitution</w:t>
            </w:r>
          </w:p>
          <w:p w:rsidR="005849F6" w:rsidRPr="00850551" w:rsidRDefault="00A4324D" w:rsidP="00A4324D">
            <w:pPr>
              <w:pStyle w:val="Default"/>
              <w:rPr>
                <w:rFonts w:ascii="Verdana" w:eastAsia="Times New Roman" w:hAnsi="Verdana"/>
                <w:color w:val="111111"/>
              </w:rPr>
            </w:pPr>
            <w:r w:rsidRPr="002277D6">
              <w:rPr>
                <w:b/>
                <w:sz w:val="20"/>
                <w:szCs w:val="20"/>
              </w:rPr>
              <w:t>Article VII</w:t>
            </w:r>
            <w:r w:rsidRPr="00A4324D">
              <w:rPr>
                <w:sz w:val="20"/>
                <w:szCs w:val="20"/>
              </w:rPr>
              <w:t xml:space="preserve"> on ratification (9)</w:t>
            </w:r>
            <w:r>
              <w:rPr>
                <w:sz w:val="20"/>
                <w:szCs w:val="20"/>
              </w:rPr>
              <w:t xml:space="preserve"> and on “unanimous consent”</w:t>
            </w:r>
          </w:p>
        </w:tc>
      </w:tr>
      <w:tr w:rsidR="005849F6" w:rsidRPr="00850551" w:rsidTr="004C1ADE">
        <w:tc>
          <w:tcPr>
            <w:tcW w:w="3510" w:type="dxa"/>
          </w:tcPr>
          <w:p w:rsidR="005849F6" w:rsidRPr="00850551" w:rsidRDefault="005849F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gold</w:t>
            </w:r>
          </w:p>
        </w:tc>
        <w:tc>
          <w:tcPr>
            <w:tcW w:w="7110" w:type="dxa"/>
            <w:shd w:val="clear" w:color="auto" w:fill="DBE5F1" w:themeFill="accent1" w:themeFillTint="33"/>
          </w:tcPr>
          <w:p w:rsidR="005849F6" w:rsidRDefault="005849F6">
            <w:pPr>
              <w:pStyle w:val="Default"/>
              <w:rPr>
                <w:b/>
                <w:bCs/>
                <w:sz w:val="20"/>
                <w:szCs w:val="20"/>
              </w:rPr>
            </w:pPr>
            <w:r>
              <w:rPr>
                <w:b/>
                <w:bCs/>
                <w:sz w:val="20"/>
                <w:szCs w:val="20"/>
              </w:rPr>
              <w:t>Article 1 on Congress - Section 10. Limits on states</w:t>
            </w:r>
          </w:p>
          <w:p w:rsidR="005849F6" w:rsidRDefault="004C1ADE" w:rsidP="005849F6">
            <w:pPr>
              <w:pStyle w:val="Default"/>
              <w:rPr>
                <w:sz w:val="20"/>
                <w:szCs w:val="20"/>
              </w:rPr>
            </w:pPr>
            <w:r>
              <w:rPr>
                <w:sz w:val="20"/>
                <w:szCs w:val="20"/>
              </w:rPr>
              <w:t>“</w:t>
            </w:r>
            <w:r w:rsidR="005849F6">
              <w:rPr>
                <w:sz w:val="20"/>
                <w:szCs w:val="20"/>
              </w:rPr>
              <w:t>No state shall … make anything but gold and silver coi</w:t>
            </w:r>
            <w:r>
              <w:rPr>
                <w:sz w:val="20"/>
                <w:szCs w:val="20"/>
              </w:rPr>
              <w:t>n a tender in payment of debts….”</w:t>
            </w:r>
          </w:p>
        </w:tc>
      </w:tr>
      <w:tr w:rsidR="00A4324D" w:rsidRPr="00850551" w:rsidTr="004C1ADE">
        <w:tc>
          <w:tcPr>
            <w:tcW w:w="3510" w:type="dxa"/>
          </w:tcPr>
          <w:p w:rsidR="00A4324D" w:rsidRPr="00850551" w:rsidRDefault="00A4324D"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habeas corpus</w:t>
            </w:r>
          </w:p>
        </w:tc>
        <w:tc>
          <w:tcPr>
            <w:tcW w:w="7110" w:type="dxa"/>
            <w:shd w:val="clear" w:color="auto" w:fill="D6E3BC" w:themeFill="accent3" w:themeFillTint="66"/>
          </w:tcPr>
          <w:p w:rsidR="00A4324D" w:rsidRDefault="006C5DDB">
            <w:pPr>
              <w:pStyle w:val="Default"/>
              <w:rPr>
                <w:sz w:val="20"/>
                <w:szCs w:val="20"/>
              </w:rPr>
            </w:pPr>
            <w:r w:rsidRPr="002277D6">
              <w:rPr>
                <w:b/>
                <w:sz w:val="20"/>
                <w:szCs w:val="20"/>
              </w:rPr>
              <w:t>Article 1 Section 9</w:t>
            </w:r>
            <w:r w:rsidR="002277D6" w:rsidRPr="002277D6">
              <w:rPr>
                <w:b/>
                <w:sz w:val="20"/>
                <w:szCs w:val="20"/>
              </w:rPr>
              <w:t xml:space="preserve"> and limits to government</w:t>
            </w:r>
            <w:r w:rsidRPr="002277D6">
              <w:rPr>
                <w:b/>
                <w:sz w:val="20"/>
                <w:szCs w:val="20"/>
              </w:rPr>
              <w:t xml:space="preserve">: </w:t>
            </w:r>
            <w:r>
              <w:rPr>
                <w:sz w:val="20"/>
                <w:szCs w:val="20"/>
              </w:rPr>
              <w:t>“</w:t>
            </w:r>
            <w:r w:rsidR="00A4324D">
              <w:rPr>
                <w:sz w:val="20"/>
                <w:szCs w:val="20"/>
              </w:rPr>
              <w:t xml:space="preserve">The privilege of the writ of habeas corpus shall not be suspended, unless when in cases of </w:t>
            </w:r>
            <w:r w:rsidR="00A4324D" w:rsidRPr="00A4324D">
              <w:rPr>
                <w:b/>
                <w:sz w:val="20"/>
                <w:szCs w:val="20"/>
              </w:rPr>
              <w:t>rebellion or invasion th</w:t>
            </w:r>
            <w:r>
              <w:rPr>
                <w:b/>
                <w:sz w:val="20"/>
                <w:szCs w:val="20"/>
              </w:rPr>
              <w:t>e public safety may require it.”</w:t>
            </w:r>
          </w:p>
        </w:tc>
      </w:tr>
      <w:tr w:rsidR="006C5DDB" w:rsidRPr="00850551" w:rsidTr="004C1ADE">
        <w:tc>
          <w:tcPr>
            <w:tcW w:w="3510" w:type="dxa"/>
          </w:tcPr>
          <w:p w:rsidR="006C5DDB" w:rsidRPr="00850551" w:rsidRDefault="006C5DDB"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petition</w:t>
            </w:r>
          </w:p>
        </w:tc>
        <w:tc>
          <w:tcPr>
            <w:tcW w:w="7110" w:type="dxa"/>
            <w:shd w:val="clear" w:color="auto" w:fill="DDD9C3" w:themeFill="background2" w:themeFillShade="E6"/>
          </w:tcPr>
          <w:p w:rsidR="006C5DDB" w:rsidRDefault="006C5DDB">
            <w:pPr>
              <w:pStyle w:val="Default"/>
              <w:rPr>
                <w:sz w:val="20"/>
                <w:szCs w:val="20"/>
              </w:rPr>
            </w:pPr>
            <w:r w:rsidRPr="006C5DDB">
              <w:rPr>
                <w:b/>
                <w:sz w:val="20"/>
                <w:szCs w:val="20"/>
              </w:rPr>
              <w:t xml:space="preserve">Amendment 1 – </w:t>
            </w:r>
            <w:r>
              <w:rPr>
                <w:b/>
                <w:sz w:val="20"/>
                <w:szCs w:val="20"/>
              </w:rPr>
              <w:t xml:space="preserve">Limits on </w:t>
            </w:r>
            <w:r w:rsidRPr="006C5DDB">
              <w:rPr>
                <w:b/>
                <w:sz w:val="20"/>
                <w:szCs w:val="20"/>
              </w:rPr>
              <w:t xml:space="preserve">Congress </w:t>
            </w:r>
            <w:r>
              <w:rPr>
                <w:b/>
                <w:sz w:val="20"/>
                <w:szCs w:val="20"/>
              </w:rPr>
              <w:t xml:space="preserve">- </w:t>
            </w:r>
            <w:r w:rsidRPr="006C5DDB">
              <w:rPr>
                <w:b/>
                <w:sz w:val="20"/>
                <w:szCs w:val="20"/>
              </w:rPr>
              <w:t>cannot make a law that limits</w:t>
            </w:r>
            <w:r>
              <w:rPr>
                <w:b/>
                <w:sz w:val="20"/>
                <w:szCs w:val="20"/>
              </w:rPr>
              <w:t xml:space="preserve"> the right to </w:t>
            </w:r>
            <w:r w:rsidR="004C1ADE">
              <w:rPr>
                <w:b/>
                <w:sz w:val="20"/>
                <w:szCs w:val="20"/>
              </w:rPr>
              <w:t>“</w:t>
            </w:r>
            <w:r>
              <w:rPr>
                <w:sz w:val="20"/>
                <w:szCs w:val="20"/>
              </w:rPr>
              <w:t>petition the governme</w:t>
            </w:r>
            <w:r w:rsidR="004C1ADE">
              <w:rPr>
                <w:sz w:val="20"/>
                <w:szCs w:val="20"/>
              </w:rPr>
              <w:t>nt for a redress of grievances.”</w:t>
            </w:r>
          </w:p>
        </w:tc>
      </w:tr>
      <w:tr w:rsidR="002277D6" w:rsidRPr="00850551" w:rsidTr="004C1ADE">
        <w:tc>
          <w:tcPr>
            <w:tcW w:w="3510" w:type="dxa"/>
          </w:tcPr>
          <w:p w:rsidR="002277D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property</w:t>
            </w:r>
          </w:p>
        </w:tc>
        <w:tc>
          <w:tcPr>
            <w:tcW w:w="7110" w:type="dxa"/>
          </w:tcPr>
          <w:p w:rsidR="002277D6" w:rsidRDefault="002277D6" w:rsidP="002277D6">
            <w:pPr>
              <w:pStyle w:val="Default"/>
              <w:rPr>
                <w:sz w:val="20"/>
                <w:szCs w:val="20"/>
              </w:rPr>
            </w:pPr>
            <w:r w:rsidRPr="002277D6">
              <w:rPr>
                <w:b/>
                <w:sz w:val="20"/>
                <w:szCs w:val="20"/>
              </w:rPr>
              <w:t>Amendment 5</w:t>
            </w:r>
            <w:r>
              <w:rPr>
                <w:sz w:val="20"/>
                <w:szCs w:val="20"/>
              </w:rPr>
              <w:t xml:space="preserve"> “No person shall be … deprived of life, liberty, or property, without due process of law; nor shall private property be taken for public use, without just compensation.”</w:t>
            </w:r>
          </w:p>
        </w:tc>
      </w:tr>
      <w:tr w:rsidR="002277D6" w:rsidRPr="00850551" w:rsidTr="004C1ADE">
        <w:tc>
          <w:tcPr>
            <w:tcW w:w="3510" w:type="dxa"/>
            <w:tcBorders>
              <w:bottom w:val="nil"/>
            </w:tcBorders>
          </w:tcPr>
          <w:p w:rsidR="002277D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rebel</w:t>
            </w:r>
          </w:p>
        </w:tc>
        <w:tc>
          <w:tcPr>
            <w:tcW w:w="7110" w:type="dxa"/>
            <w:shd w:val="clear" w:color="auto" w:fill="D6E3BC" w:themeFill="accent3" w:themeFillTint="66"/>
          </w:tcPr>
          <w:p w:rsidR="002277D6" w:rsidRDefault="002277D6">
            <w:pPr>
              <w:pStyle w:val="Default"/>
              <w:rPr>
                <w:sz w:val="20"/>
                <w:szCs w:val="20"/>
              </w:rPr>
            </w:pPr>
            <w:r w:rsidRPr="002277D6">
              <w:rPr>
                <w:b/>
                <w:sz w:val="20"/>
                <w:szCs w:val="20"/>
              </w:rPr>
              <w:t xml:space="preserve">Article 1 Section 9 and limits to government: </w:t>
            </w:r>
            <w:r>
              <w:rPr>
                <w:sz w:val="20"/>
                <w:szCs w:val="20"/>
              </w:rPr>
              <w:t xml:space="preserve">“The privilege of the writ of habeas corpus shall not be suspended, unless when in cases of </w:t>
            </w:r>
            <w:r w:rsidRPr="00A4324D">
              <w:rPr>
                <w:b/>
                <w:sz w:val="20"/>
                <w:szCs w:val="20"/>
              </w:rPr>
              <w:t>rebellion or invasion th</w:t>
            </w:r>
            <w:r>
              <w:rPr>
                <w:b/>
                <w:sz w:val="20"/>
                <w:szCs w:val="20"/>
              </w:rPr>
              <w:t>e public safety may require it.”</w:t>
            </w:r>
          </w:p>
        </w:tc>
      </w:tr>
      <w:tr w:rsidR="002277D6" w:rsidRPr="00850551" w:rsidTr="004C1ADE">
        <w:tc>
          <w:tcPr>
            <w:tcW w:w="3510" w:type="dxa"/>
          </w:tcPr>
          <w:p w:rsidR="002277D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republicanism – notice that is a small</w:t>
            </w:r>
            <w:r w:rsidRPr="00850551">
              <w:rPr>
                <w:rFonts w:ascii="Verdana" w:eastAsia="Times New Roman" w:hAnsi="Verdana" w:cs="Arial"/>
                <w:i/>
                <w:iCs/>
                <w:color w:val="111111"/>
                <w:sz w:val="24"/>
                <w:szCs w:val="24"/>
              </w:rPr>
              <w:t xml:space="preserve"> r</w:t>
            </w:r>
            <w:r w:rsidRPr="00850551">
              <w:rPr>
                <w:rFonts w:ascii="Verdana" w:eastAsia="Times New Roman" w:hAnsi="Verdana" w:cs="Arial"/>
                <w:color w:val="111111"/>
                <w:sz w:val="24"/>
                <w:szCs w:val="24"/>
              </w:rPr>
              <w:t>, not the name of a party</w:t>
            </w:r>
          </w:p>
        </w:tc>
        <w:tc>
          <w:tcPr>
            <w:tcW w:w="7110" w:type="dxa"/>
            <w:shd w:val="clear" w:color="auto" w:fill="FBD4B4" w:themeFill="accent6" w:themeFillTint="66"/>
          </w:tcPr>
          <w:p w:rsidR="002277D6" w:rsidRDefault="004C1ADE">
            <w:pPr>
              <w:pStyle w:val="Default"/>
              <w:rPr>
                <w:sz w:val="20"/>
                <w:szCs w:val="20"/>
              </w:rPr>
            </w:pPr>
            <w:r w:rsidRPr="004C1ADE">
              <w:rPr>
                <w:b/>
                <w:sz w:val="20"/>
                <w:szCs w:val="20"/>
              </w:rPr>
              <w:t>Article IV Section 4:</w:t>
            </w:r>
            <w:r w:rsidRPr="004C1ADE">
              <w:rPr>
                <w:sz w:val="20"/>
                <w:szCs w:val="20"/>
              </w:rPr>
              <w:t xml:space="preserve"> </w:t>
            </w:r>
            <w:r>
              <w:rPr>
                <w:sz w:val="20"/>
                <w:szCs w:val="20"/>
              </w:rPr>
              <w:t>“</w:t>
            </w:r>
            <w:r w:rsidR="002277D6">
              <w:rPr>
                <w:sz w:val="20"/>
                <w:szCs w:val="20"/>
              </w:rPr>
              <w:t xml:space="preserve">The United States shall guarantee to every state in this union a </w:t>
            </w:r>
            <w:r w:rsidR="002277D6" w:rsidRPr="00A4324D">
              <w:rPr>
                <w:b/>
                <w:sz w:val="20"/>
                <w:szCs w:val="20"/>
              </w:rPr>
              <w:t>republican</w:t>
            </w:r>
            <w:r w:rsidR="002277D6">
              <w:rPr>
                <w:sz w:val="20"/>
                <w:szCs w:val="20"/>
              </w:rPr>
              <w:t xml:space="preserve"> form of government, and shall protect each of them against invasion; and on application of the legislature, or of the executive (when the legislature cannot be convened) against domestic violence.</w:t>
            </w:r>
            <w:r>
              <w:rPr>
                <w:sz w:val="20"/>
                <w:szCs w:val="20"/>
              </w:rPr>
              <w:t>”</w:t>
            </w:r>
            <w:r w:rsidR="002277D6">
              <w:rPr>
                <w:sz w:val="20"/>
                <w:szCs w:val="20"/>
              </w:rPr>
              <w:t xml:space="preserve"> </w:t>
            </w:r>
          </w:p>
        </w:tc>
      </w:tr>
      <w:tr w:rsidR="002277D6" w:rsidRPr="00850551" w:rsidTr="004C1ADE">
        <w:tc>
          <w:tcPr>
            <w:tcW w:w="3510" w:type="dxa"/>
          </w:tcPr>
          <w:p w:rsidR="002277D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silver</w:t>
            </w:r>
          </w:p>
        </w:tc>
        <w:tc>
          <w:tcPr>
            <w:tcW w:w="7110" w:type="dxa"/>
            <w:shd w:val="clear" w:color="auto" w:fill="DBE5F1" w:themeFill="accent1" w:themeFillTint="33"/>
          </w:tcPr>
          <w:p w:rsidR="002277D6" w:rsidRPr="005849F6" w:rsidRDefault="002277D6" w:rsidP="005849F6">
            <w:pPr>
              <w:pStyle w:val="Default"/>
              <w:rPr>
                <w:sz w:val="20"/>
                <w:szCs w:val="20"/>
              </w:rPr>
            </w:pPr>
            <w:r>
              <w:rPr>
                <w:b/>
                <w:bCs/>
                <w:sz w:val="20"/>
                <w:szCs w:val="20"/>
              </w:rPr>
              <w:t>Article 1 on Congress - Section 10. Limits on states</w:t>
            </w:r>
          </w:p>
          <w:p w:rsidR="002277D6" w:rsidRPr="00850551" w:rsidRDefault="002277D6" w:rsidP="005849F6">
            <w:pPr>
              <w:pStyle w:val="Default"/>
              <w:rPr>
                <w:rFonts w:ascii="Verdana" w:eastAsia="Times New Roman" w:hAnsi="Verdana"/>
                <w:color w:val="111111"/>
              </w:rPr>
            </w:pPr>
            <w:r>
              <w:rPr>
                <w:sz w:val="20"/>
                <w:szCs w:val="20"/>
              </w:rPr>
              <w:t>N</w:t>
            </w:r>
            <w:r w:rsidRPr="005849F6">
              <w:rPr>
                <w:sz w:val="20"/>
                <w:szCs w:val="20"/>
              </w:rPr>
              <w:t xml:space="preserve">o state shall … make anything but gold and silver coin a tender in payment of debts; </w:t>
            </w:r>
          </w:p>
        </w:tc>
      </w:tr>
      <w:tr w:rsidR="002277D6" w:rsidRPr="00850551" w:rsidTr="004C1ADE">
        <w:tc>
          <w:tcPr>
            <w:tcW w:w="3510" w:type="dxa"/>
          </w:tcPr>
          <w:p w:rsidR="002277D6" w:rsidRPr="00850551" w:rsidRDefault="002277D6" w:rsidP="00F30183">
            <w:pPr>
              <w:spacing w:before="100" w:beforeAutospacing="1" w:after="240"/>
              <w:rPr>
                <w:rFonts w:ascii="Verdana" w:eastAsia="Times New Roman" w:hAnsi="Verdana" w:cs="Arial"/>
                <w:color w:val="111111"/>
                <w:sz w:val="24"/>
                <w:szCs w:val="24"/>
              </w:rPr>
            </w:pPr>
            <w:r w:rsidRPr="00850551">
              <w:rPr>
                <w:rFonts w:ascii="Verdana" w:eastAsia="Times New Roman" w:hAnsi="Verdana" w:cs="Arial"/>
                <w:color w:val="111111"/>
                <w:sz w:val="24"/>
                <w:szCs w:val="24"/>
              </w:rPr>
              <w:t>tender</w:t>
            </w:r>
          </w:p>
        </w:tc>
        <w:tc>
          <w:tcPr>
            <w:tcW w:w="7110" w:type="dxa"/>
            <w:shd w:val="clear" w:color="auto" w:fill="DBE5F1" w:themeFill="accent1" w:themeFillTint="33"/>
          </w:tcPr>
          <w:p w:rsidR="002277D6" w:rsidRPr="005849F6" w:rsidRDefault="002277D6" w:rsidP="005849F6">
            <w:pPr>
              <w:pStyle w:val="Default"/>
              <w:rPr>
                <w:sz w:val="20"/>
                <w:szCs w:val="20"/>
              </w:rPr>
            </w:pPr>
            <w:r>
              <w:rPr>
                <w:b/>
                <w:bCs/>
                <w:sz w:val="20"/>
                <w:szCs w:val="20"/>
              </w:rPr>
              <w:t>Article 1 on Congress - Section 10. Limits on states</w:t>
            </w:r>
          </w:p>
          <w:p w:rsidR="002277D6" w:rsidRPr="00850551" w:rsidRDefault="002277D6" w:rsidP="005849F6">
            <w:pPr>
              <w:pStyle w:val="Default"/>
              <w:rPr>
                <w:rFonts w:ascii="Verdana" w:eastAsia="Times New Roman" w:hAnsi="Verdana"/>
                <w:color w:val="111111"/>
              </w:rPr>
            </w:pPr>
            <w:r>
              <w:rPr>
                <w:sz w:val="20"/>
                <w:szCs w:val="20"/>
              </w:rPr>
              <w:t>N</w:t>
            </w:r>
            <w:r w:rsidRPr="005849F6">
              <w:rPr>
                <w:sz w:val="20"/>
                <w:szCs w:val="20"/>
              </w:rPr>
              <w:t xml:space="preserve">o state shall … make anything but gold and silver coin a tender in payment of debts; </w:t>
            </w:r>
          </w:p>
        </w:tc>
      </w:tr>
      <w:tr w:rsidR="002277D6" w:rsidRPr="00850551" w:rsidTr="004C1ADE">
        <w:tc>
          <w:tcPr>
            <w:tcW w:w="3510" w:type="dxa"/>
          </w:tcPr>
          <w:p w:rsidR="002277D6" w:rsidRPr="00850551" w:rsidRDefault="002277D6" w:rsidP="00F30183">
            <w:pPr>
              <w:spacing w:before="100" w:beforeAutospacing="1" w:after="240"/>
              <w:rPr>
                <w:rFonts w:ascii="Verdana" w:eastAsia="Times New Roman" w:hAnsi="Verdana" w:cs="Arial"/>
                <w:color w:val="111111"/>
                <w:sz w:val="24"/>
                <w:szCs w:val="24"/>
              </w:rPr>
            </w:pPr>
            <w:proofErr w:type="gramStart"/>
            <w:r w:rsidRPr="00850551">
              <w:rPr>
                <w:rFonts w:ascii="Verdana" w:eastAsia="Times New Roman" w:hAnsi="Verdana" w:cs="Arial"/>
                <w:color w:val="111111"/>
                <w:sz w:val="24"/>
                <w:szCs w:val="24"/>
              </w:rPr>
              <w:t>violence</w:t>
            </w:r>
            <w:proofErr w:type="gramEnd"/>
            <w:r w:rsidRPr="00850551">
              <w:rPr>
                <w:rFonts w:ascii="Verdana" w:eastAsia="Times New Roman" w:hAnsi="Verdana" w:cs="Arial"/>
                <w:color w:val="111111"/>
                <w:sz w:val="24"/>
                <w:szCs w:val="24"/>
              </w:rPr>
              <w:t xml:space="preserve"> - notice the word in front of it (What does that mean?)</w:t>
            </w:r>
          </w:p>
        </w:tc>
        <w:tc>
          <w:tcPr>
            <w:tcW w:w="7110" w:type="dxa"/>
            <w:shd w:val="clear" w:color="auto" w:fill="FBD4B4" w:themeFill="accent6" w:themeFillTint="66"/>
          </w:tcPr>
          <w:p w:rsidR="002277D6" w:rsidRPr="00850551" w:rsidRDefault="004C1ADE" w:rsidP="00A4324D">
            <w:pPr>
              <w:pStyle w:val="Default"/>
              <w:rPr>
                <w:rFonts w:ascii="Verdana" w:eastAsia="Times New Roman" w:hAnsi="Verdana"/>
                <w:color w:val="111111"/>
              </w:rPr>
            </w:pPr>
            <w:r w:rsidRPr="004C1ADE">
              <w:rPr>
                <w:b/>
                <w:sz w:val="20"/>
                <w:szCs w:val="20"/>
              </w:rPr>
              <w:t>Article IV Section 4:</w:t>
            </w:r>
            <w:r w:rsidR="002277D6">
              <w:rPr>
                <w:sz w:val="20"/>
                <w:szCs w:val="20"/>
              </w:rPr>
              <w:t xml:space="preserve">The United States shall guarantee to every state in this union a republican form of government, and shall protect each of them against invasion; and on application of the legislature, or of the executive (when the legislature cannot be convened) against </w:t>
            </w:r>
            <w:r w:rsidR="002277D6" w:rsidRPr="00A4324D">
              <w:rPr>
                <w:b/>
                <w:sz w:val="20"/>
                <w:szCs w:val="20"/>
              </w:rPr>
              <w:t xml:space="preserve">domestic </w:t>
            </w:r>
            <w:r w:rsidR="002277D6">
              <w:rPr>
                <w:sz w:val="20"/>
                <w:szCs w:val="20"/>
              </w:rPr>
              <w:t xml:space="preserve">violence. </w:t>
            </w:r>
          </w:p>
        </w:tc>
      </w:tr>
    </w:tbl>
    <w:p w:rsidR="00D2529D" w:rsidRDefault="00D2529D" w:rsidP="004A7535">
      <w:bookmarkStart w:id="0" w:name="_GoBack"/>
      <w:bookmarkEnd w:id="0"/>
    </w:p>
    <w:sectPr w:rsidR="00D2529D" w:rsidSect="004C1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B69"/>
    <w:multiLevelType w:val="multilevel"/>
    <w:tmpl w:val="9EB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51"/>
    <w:rsid w:val="00045651"/>
    <w:rsid w:val="002277D6"/>
    <w:rsid w:val="003F18D8"/>
    <w:rsid w:val="004A7535"/>
    <w:rsid w:val="004C1ADE"/>
    <w:rsid w:val="005849F6"/>
    <w:rsid w:val="005B4DFD"/>
    <w:rsid w:val="006C5DDB"/>
    <w:rsid w:val="00850551"/>
    <w:rsid w:val="00A4324D"/>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5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5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8299">
      <w:bodyDiv w:val="1"/>
      <w:marLeft w:val="0"/>
      <w:marRight w:val="0"/>
      <w:marTop w:val="0"/>
      <w:marBottom w:val="0"/>
      <w:divBdr>
        <w:top w:val="none" w:sz="0" w:space="0" w:color="auto"/>
        <w:left w:val="none" w:sz="0" w:space="0" w:color="auto"/>
        <w:bottom w:val="none" w:sz="0" w:space="0" w:color="auto"/>
        <w:right w:val="none" w:sz="0" w:space="0" w:color="auto"/>
      </w:divBdr>
      <w:divsChild>
        <w:div w:id="244455883">
          <w:marLeft w:val="0"/>
          <w:marRight w:val="0"/>
          <w:marTop w:val="0"/>
          <w:marBottom w:val="0"/>
          <w:divBdr>
            <w:top w:val="none" w:sz="0" w:space="0" w:color="auto"/>
            <w:left w:val="none" w:sz="0" w:space="0" w:color="auto"/>
            <w:bottom w:val="none" w:sz="0" w:space="0" w:color="auto"/>
            <w:right w:val="none" w:sz="0" w:space="0" w:color="auto"/>
          </w:divBdr>
          <w:divsChild>
            <w:div w:id="1357584946">
              <w:marLeft w:val="0"/>
              <w:marRight w:val="0"/>
              <w:marTop w:val="180"/>
              <w:marBottom w:val="0"/>
              <w:divBdr>
                <w:top w:val="none" w:sz="0" w:space="0" w:color="auto"/>
                <w:left w:val="none" w:sz="0" w:space="0" w:color="auto"/>
                <w:bottom w:val="none" w:sz="0" w:space="0" w:color="auto"/>
                <w:right w:val="none" w:sz="0" w:space="0" w:color="auto"/>
              </w:divBdr>
              <w:divsChild>
                <w:div w:id="148207853">
                  <w:marLeft w:val="3330"/>
                  <w:marRight w:val="180"/>
                  <w:marTop w:val="0"/>
                  <w:marBottom w:val="0"/>
                  <w:divBdr>
                    <w:top w:val="none" w:sz="0" w:space="0" w:color="auto"/>
                    <w:left w:val="none" w:sz="0" w:space="0" w:color="auto"/>
                    <w:bottom w:val="none" w:sz="0" w:space="0" w:color="auto"/>
                    <w:right w:val="none" w:sz="0" w:space="0" w:color="auto"/>
                  </w:divBdr>
                  <w:divsChild>
                    <w:div w:id="279454359">
                      <w:marLeft w:val="0"/>
                      <w:marRight w:val="0"/>
                      <w:marTop w:val="0"/>
                      <w:marBottom w:val="0"/>
                      <w:divBdr>
                        <w:top w:val="none" w:sz="0" w:space="0" w:color="auto"/>
                        <w:left w:val="none" w:sz="0" w:space="0" w:color="auto"/>
                        <w:bottom w:val="none" w:sz="0" w:space="0" w:color="auto"/>
                        <w:right w:val="none" w:sz="0" w:space="0" w:color="auto"/>
                      </w:divBdr>
                      <w:divsChild>
                        <w:div w:id="668823794">
                          <w:marLeft w:val="0"/>
                          <w:marRight w:val="0"/>
                          <w:marTop w:val="0"/>
                          <w:marBottom w:val="0"/>
                          <w:divBdr>
                            <w:top w:val="none" w:sz="0" w:space="0" w:color="auto"/>
                            <w:left w:val="none" w:sz="0" w:space="0" w:color="auto"/>
                            <w:bottom w:val="none" w:sz="0" w:space="0" w:color="auto"/>
                            <w:right w:val="none" w:sz="0" w:space="0" w:color="auto"/>
                          </w:divBdr>
                          <w:divsChild>
                            <w:div w:id="55324569">
                              <w:marLeft w:val="0"/>
                              <w:marRight w:val="0"/>
                              <w:marTop w:val="0"/>
                              <w:marBottom w:val="0"/>
                              <w:divBdr>
                                <w:top w:val="single" w:sz="6" w:space="0" w:color="888888"/>
                                <w:left w:val="single" w:sz="6" w:space="0" w:color="888888"/>
                                <w:bottom w:val="single" w:sz="6" w:space="0" w:color="888888"/>
                                <w:right w:val="single" w:sz="6" w:space="0" w:color="888888"/>
                              </w:divBdr>
                              <w:divsChild>
                                <w:div w:id="82917046">
                                  <w:marLeft w:val="0"/>
                                  <w:marRight w:val="0"/>
                                  <w:marTop w:val="0"/>
                                  <w:marBottom w:val="0"/>
                                  <w:divBdr>
                                    <w:top w:val="none" w:sz="0" w:space="0" w:color="auto"/>
                                    <w:left w:val="none" w:sz="0" w:space="0" w:color="auto"/>
                                    <w:bottom w:val="none" w:sz="0" w:space="0" w:color="auto"/>
                                    <w:right w:val="none" w:sz="0" w:space="0" w:color="auto"/>
                                  </w:divBdr>
                                  <w:divsChild>
                                    <w:div w:id="1159536969">
                                      <w:marLeft w:val="0"/>
                                      <w:marRight w:val="0"/>
                                      <w:marTop w:val="0"/>
                                      <w:marBottom w:val="0"/>
                                      <w:divBdr>
                                        <w:top w:val="none" w:sz="0" w:space="0" w:color="auto"/>
                                        <w:left w:val="none" w:sz="0" w:space="0" w:color="auto"/>
                                        <w:bottom w:val="none" w:sz="0" w:space="0" w:color="auto"/>
                                        <w:right w:val="none" w:sz="0" w:space="0" w:color="auto"/>
                                      </w:divBdr>
                                      <w:divsChild>
                                        <w:div w:id="20057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2015-03-30T09:25:00Z</cp:lastPrinted>
  <dcterms:created xsi:type="dcterms:W3CDTF">2015-03-30T08:32:00Z</dcterms:created>
  <dcterms:modified xsi:type="dcterms:W3CDTF">2015-03-30T09:26:00Z</dcterms:modified>
</cp:coreProperties>
</file>