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2" w:rsidRDefault="002B706F" w:rsidP="00665646">
      <w:pPr>
        <w:pStyle w:val="Heading1"/>
      </w:pPr>
      <w:r>
        <w:t>Racism</w:t>
      </w:r>
      <w:r w:rsidR="00A23B52">
        <w:t xml:space="preserve"> safe topic</w:t>
      </w:r>
    </w:p>
    <w:p w:rsidR="00665646" w:rsidRDefault="00665646">
      <w:r>
        <w:t xml:space="preserve">What you do if you received feedback </w:t>
      </w:r>
    </w:p>
    <w:p w:rsidR="00665646" w:rsidRDefault="00665646" w:rsidP="00665646">
      <w:pPr>
        <w:pStyle w:val="ListParagraph"/>
        <w:numPr>
          <w:ilvl w:val="0"/>
          <w:numId w:val="1"/>
        </w:numPr>
      </w:pPr>
      <w:r>
        <w:t>Compare your list with mine.</w:t>
      </w:r>
    </w:p>
    <w:p w:rsidR="00665646" w:rsidRDefault="00665646" w:rsidP="00665646">
      <w:pPr>
        <w:pStyle w:val="ListParagraph"/>
        <w:numPr>
          <w:ilvl w:val="0"/>
          <w:numId w:val="1"/>
        </w:numPr>
      </w:pPr>
      <w:r>
        <w:t xml:space="preserve">Email me that you did this. AND if you think some of your pages are essential context, list the page number. </w:t>
      </w:r>
      <w:r>
        <w:br/>
        <w:t xml:space="preserve">I will enter the points for the proposal. If you say a page number, then I will </w:t>
      </w:r>
      <w:proofErr w:type="gramStart"/>
      <w:r>
        <w:t>either  reply</w:t>
      </w:r>
      <w:proofErr w:type="gramEnd"/>
      <w:r>
        <w:t xml:space="preserve"> back that it is safe (and update my list below) or I will email back that I am still concerned.</w:t>
      </w:r>
    </w:p>
    <w:p w:rsidR="00661CC2" w:rsidRDefault="002B706F">
      <w:r>
        <w:t>The topic with these primaries frequently requires</w:t>
      </w:r>
      <w:r w:rsidRPr="008D3995">
        <w:rPr>
          <w:b/>
        </w:rPr>
        <w:t xml:space="preserve"> essential</w:t>
      </w:r>
      <w:r>
        <w:t xml:space="preserve"> content on the document and context or response to that document by </w:t>
      </w:r>
      <w:r>
        <w:t>African Americans</w:t>
      </w:r>
      <w:r>
        <w:t xml:space="preserve"> or government or white groups. </w:t>
      </w:r>
      <w:r w:rsidR="00661CC2">
        <w:t>I have added</w:t>
      </w:r>
      <w:r>
        <w:t xml:space="preserve"> the kind of information</w:t>
      </w:r>
      <w:r w:rsidR="00661CC2">
        <w:t xml:space="preserve"> in ()</w:t>
      </w:r>
      <w:r w:rsidRPr="008D3995">
        <w:rPr>
          <w:i/>
        </w:rPr>
        <w:t>.</w:t>
      </w:r>
      <w:r w:rsidR="008D3995" w:rsidRPr="008D3995">
        <w:rPr>
          <w:i/>
        </w:rPr>
        <w:t xml:space="preserve"> </w:t>
      </w:r>
      <w:r w:rsidR="008D3995">
        <w:rPr>
          <w:i/>
        </w:rPr>
        <w:br/>
      </w:r>
      <w:r w:rsidR="008D3995" w:rsidRPr="008D3995">
        <w:rPr>
          <w:b/>
          <w:i/>
          <w:highlight w:val="cyan"/>
        </w:rPr>
        <w:t>General</w:t>
      </w:r>
      <w:r w:rsidR="008D3995" w:rsidRPr="008D3995">
        <w:rPr>
          <w:b/>
          <w:i/>
        </w:rPr>
        <w:t xml:space="preserve"> </w:t>
      </w:r>
      <w:r w:rsidR="008D3995" w:rsidRPr="002B706F">
        <w:rPr>
          <w:b/>
          <w:i/>
          <w:highlight w:val="cyan"/>
        </w:rPr>
        <w:t>Tip</w:t>
      </w:r>
      <w:r w:rsidR="008D3995" w:rsidRPr="002B706F">
        <w:rPr>
          <w:highlight w:val="cyan"/>
        </w:rPr>
        <w:t>:</w:t>
      </w:r>
      <w:r w:rsidR="008D3995" w:rsidRPr="002B706F">
        <w:t xml:space="preserve"> </w:t>
      </w:r>
      <w:r w:rsidR="008D3995">
        <w:t xml:space="preserve">Just because a page is listed, it does </w:t>
      </w:r>
      <w:r w:rsidR="008D3995" w:rsidRPr="008D3995">
        <w:rPr>
          <w:b/>
        </w:rPr>
        <w:t>not</w:t>
      </w:r>
      <w:r w:rsidR="008D3995">
        <w:t xml:space="preserve"> mean you need to </w:t>
      </w:r>
      <w:r w:rsidR="008D3995" w:rsidRPr="008D3995">
        <w:rPr>
          <w:b/>
        </w:rPr>
        <w:t>use</w:t>
      </w:r>
      <w:r w:rsidR="008D3995">
        <w:t xml:space="preserve"> </w:t>
      </w:r>
      <w:r w:rsidR="008D3995" w:rsidRPr="008D3995">
        <w:rPr>
          <w:b/>
        </w:rPr>
        <w:t>everything on it.</w:t>
      </w:r>
      <w:r w:rsidR="008D3995">
        <w:t xml:space="preserve"> You need to understand</w:t>
      </w:r>
      <w:r w:rsidR="004B1A4B">
        <w:t xml:space="preserve"> more than you write so you can avoid assumptions.</w:t>
      </w:r>
      <w:r w:rsidR="008D3995">
        <w:t xml:space="preserve"> </w:t>
      </w:r>
    </w:p>
    <w:p w:rsidR="00114E47" w:rsidRDefault="00A23B52">
      <w:r>
        <w:t>For the 1</w:t>
      </w:r>
      <w:r w:rsidRPr="00A23B52">
        <w:rPr>
          <w:vertAlign w:val="superscript"/>
        </w:rPr>
        <w:t>st</w:t>
      </w:r>
      <w:r>
        <w:t xml:space="preserve"> primary, these</w:t>
      </w:r>
      <w:r w:rsidR="00CA1999">
        <w:t xml:space="preserve"> pages from the textbook provide</w:t>
      </w:r>
      <w:r w:rsidR="00CA1999" w:rsidRPr="002B706F">
        <w:rPr>
          <w:b/>
        </w:rPr>
        <w:t xml:space="preserve"> essential </w:t>
      </w:r>
      <w:r w:rsidR="00CA1999">
        <w:t>context:</w:t>
      </w:r>
    </w:p>
    <w:p w:rsidR="002B706F" w:rsidRPr="002B706F" w:rsidRDefault="002B706F">
      <w:pPr>
        <w:rPr>
          <w:b/>
        </w:rPr>
      </w:pPr>
      <w:proofErr w:type="gramStart"/>
      <w:r w:rsidRPr="002B706F">
        <w:rPr>
          <w:highlight w:val="yellow"/>
          <w:u w:val="single"/>
        </w:rPr>
        <w:t>598-</w:t>
      </w:r>
      <w:r w:rsidR="008D3995">
        <w:rPr>
          <w:highlight w:val="yellow"/>
          <w:u w:val="single"/>
        </w:rPr>
        <w:t>599</w:t>
      </w:r>
      <w:r w:rsidRPr="002B706F">
        <w:rPr>
          <w:highlight w:val="yellow"/>
          <w:u w:val="single"/>
        </w:rPr>
        <w:t xml:space="preserve"> (</w:t>
      </w:r>
      <w:r w:rsidRPr="00556074">
        <w:rPr>
          <w:i/>
          <w:highlight w:val="yellow"/>
          <w:u w:val="single"/>
        </w:rPr>
        <w:t>Plessy</w:t>
      </w:r>
      <w:r w:rsidRPr="002B706F">
        <w:rPr>
          <w:highlight w:val="yellow"/>
          <w:u w:val="single"/>
        </w:rPr>
        <w:t xml:space="preserve"> case and the Harlan dissent)</w:t>
      </w:r>
      <w:r w:rsidR="008D3995">
        <w:rPr>
          <w:highlight w:val="yellow"/>
          <w:u w:val="single"/>
        </w:rPr>
        <w:t>;</w:t>
      </w:r>
      <w:r w:rsidR="004B1A4B">
        <w:rPr>
          <w:highlight w:val="yellow"/>
          <w:u w:val="single"/>
        </w:rPr>
        <w:t xml:space="preserve"> 601</w:t>
      </w:r>
      <w:r w:rsidRPr="002B706F">
        <w:rPr>
          <w:highlight w:val="yellow"/>
          <w:u w:val="single"/>
        </w:rPr>
        <w:t>-603 (African</w:t>
      </w:r>
      <w:r w:rsidR="008D3995">
        <w:rPr>
          <w:highlight w:val="yellow"/>
          <w:u w:val="single"/>
        </w:rPr>
        <w:t xml:space="preserve"> American leaders’ response).</w:t>
      </w:r>
      <w:proofErr w:type="gramEnd"/>
      <w:r>
        <w:rPr>
          <w:highlight w:val="yellow"/>
          <w:u w:val="single"/>
        </w:rPr>
        <w:br/>
      </w:r>
      <w:r w:rsidRPr="002B706F">
        <w:rPr>
          <w:b/>
          <w:i/>
          <w:highlight w:val="cyan"/>
        </w:rPr>
        <w:t>Tip</w:t>
      </w:r>
      <w:r w:rsidRPr="002B706F">
        <w:rPr>
          <w:highlight w:val="cyan"/>
        </w:rPr>
        <w:t>:</w:t>
      </w:r>
      <w:r w:rsidRPr="002B706F">
        <w:t xml:space="preserve"> </w:t>
      </w:r>
      <w:r>
        <w:t>Given the size of the content, you are safer in not dealing with suppression of voting</w:t>
      </w:r>
      <w:r w:rsidR="00556074">
        <w:t xml:space="preserve"> covered on other pages that are near these</w:t>
      </w:r>
      <w:r w:rsidR="008D3995">
        <w:t xml:space="preserve"> pages</w:t>
      </w:r>
      <w:r w:rsidR="00556074">
        <w:t xml:space="preserve"> and part of </w:t>
      </w:r>
      <w:r w:rsidR="008D3995">
        <w:t>these pages</w:t>
      </w:r>
      <w:r>
        <w:t>.</w:t>
      </w:r>
      <w:r w:rsidR="008D3995">
        <w:t xml:space="preserve"> Why safer? It is very detailed. </w:t>
      </w:r>
    </w:p>
    <w:p w:rsidR="00556074" w:rsidRDefault="00556074" w:rsidP="00CA1999"/>
    <w:p w:rsidR="00CA1999" w:rsidRDefault="00CA1999" w:rsidP="00CA1999">
      <w:r>
        <w:t>For the 2nd primary, these pages from the textbook provide essential context:</w:t>
      </w:r>
    </w:p>
    <w:p w:rsidR="00CA1999" w:rsidRDefault="00556074" w:rsidP="00CA1999">
      <w:r w:rsidRPr="00556074">
        <w:rPr>
          <w:highlight w:val="yellow"/>
          <w:u w:val="single"/>
        </w:rPr>
        <w:t>805-806 (Klan actions)</w:t>
      </w:r>
      <w:proofErr w:type="gramStart"/>
      <w:r w:rsidRPr="00556074">
        <w:rPr>
          <w:highlight w:val="yellow"/>
          <w:u w:val="single"/>
        </w:rPr>
        <w:t>;</w:t>
      </w:r>
      <w:r w:rsidR="008D3995">
        <w:rPr>
          <w:highlight w:val="yellow"/>
          <w:u w:val="single"/>
        </w:rPr>
        <w:t>795</w:t>
      </w:r>
      <w:proofErr w:type="gramEnd"/>
      <w:r w:rsidR="008D3995">
        <w:rPr>
          <w:highlight w:val="yellow"/>
          <w:u w:val="single"/>
        </w:rPr>
        <w:t>-797</w:t>
      </w:r>
      <w:r>
        <w:rPr>
          <w:highlight w:val="yellow"/>
          <w:u w:val="single"/>
        </w:rPr>
        <w:t xml:space="preserve"> (African American actions)</w:t>
      </w:r>
      <w:r w:rsidR="00CA1999" w:rsidRPr="00661CC2">
        <w:rPr>
          <w:highlight w:val="yellow"/>
          <w:u w:val="single"/>
        </w:rPr>
        <w:t>_</w:t>
      </w:r>
      <w:r>
        <w:rPr>
          <w:highlight w:val="yellow"/>
          <w:u w:val="single"/>
        </w:rPr>
        <w:t>___________________</w:t>
      </w:r>
      <w:r w:rsidR="00CA1999" w:rsidRPr="00661CC2">
        <w:rPr>
          <w:highlight w:val="yellow"/>
          <w:u w:val="single"/>
        </w:rPr>
        <w:t>_</w:t>
      </w:r>
      <w:r w:rsidR="00CA1999" w:rsidRPr="00CA1999">
        <w:rPr>
          <w:highlight w:val="yellow"/>
        </w:rPr>
        <w:t>_</w:t>
      </w:r>
    </w:p>
    <w:p w:rsidR="00556074" w:rsidRDefault="00556074" w:rsidP="00CA1999"/>
    <w:p w:rsidR="00CA1999" w:rsidRDefault="00CA1999" w:rsidP="00CA1999">
      <w:r>
        <w:t>For the 3rd primary, these pages from the textbook provide essential context:</w:t>
      </w:r>
    </w:p>
    <w:p w:rsidR="00CA1999" w:rsidRDefault="00CA1999" w:rsidP="00CA1999">
      <w:r w:rsidRPr="00CA1999">
        <w:rPr>
          <w:highlight w:val="yellow"/>
        </w:rPr>
        <w:t>_</w:t>
      </w:r>
      <w:r w:rsidR="00556074" w:rsidRPr="00556074">
        <w:rPr>
          <w:highlight w:val="yellow"/>
          <w:u w:val="single"/>
        </w:rPr>
        <w:t>943-944 (J. Robinson, starts in 1947); 942-943 (government</w:t>
      </w:r>
      <w:proofErr w:type="gramStart"/>
      <w:r w:rsidR="00556074" w:rsidRPr="00556074">
        <w:rPr>
          <w:highlight w:val="yellow"/>
          <w:u w:val="single"/>
        </w:rPr>
        <w:t>)</w:t>
      </w:r>
      <w:r w:rsidRPr="00556074">
        <w:rPr>
          <w:highlight w:val="yellow"/>
          <w:u w:val="single"/>
        </w:rPr>
        <w:t>_</w:t>
      </w:r>
      <w:proofErr w:type="gramEnd"/>
      <w:r w:rsidRPr="00CA1999">
        <w:rPr>
          <w:highlight w:val="yellow"/>
        </w:rPr>
        <w:t>__________________</w:t>
      </w:r>
    </w:p>
    <w:p w:rsidR="00556074" w:rsidRDefault="00556074" w:rsidP="00556074">
      <w:r w:rsidRPr="002B706F">
        <w:rPr>
          <w:b/>
          <w:i/>
          <w:highlight w:val="cyan"/>
        </w:rPr>
        <w:t>Tip</w:t>
      </w:r>
      <w:r w:rsidRPr="002B706F">
        <w:rPr>
          <w:highlight w:val="cyan"/>
        </w:rPr>
        <w:t>:</w:t>
      </w:r>
      <w:r w:rsidRPr="002B706F">
        <w:t xml:space="preserve"> </w:t>
      </w:r>
      <w:r>
        <w:t>Notice that Robinson starts integrating major league baseball in 1947. The primary is later.</w:t>
      </w:r>
      <w:r>
        <w:br/>
      </w:r>
      <w:r w:rsidRPr="002B706F">
        <w:rPr>
          <w:b/>
          <w:i/>
          <w:highlight w:val="cyan"/>
        </w:rPr>
        <w:t>Tip</w:t>
      </w:r>
      <w:r w:rsidRPr="002B706F">
        <w:rPr>
          <w:highlight w:val="cyan"/>
        </w:rPr>
        <w:t>:</w:t>
      </w:r>
      <w:r w:rsidRPr="002B706F">
        <w:t xml:space="preserve"> </w:t>
      </w:r>
      <w:r>
        <w:t>Notice where it refers to the Soviets and the Klan. Notice what branch of government is doing what</w:t>
      </w:r>
      <w:r>
        <w:t>.</w:t>
      </w:r>
      <w:r>
        <w:br/>
      </w:r>
      <w:bookmarkStart w:id="0" w:name="_GoBack"/>
      <w:bookmarkEnd w:id="0"/>
      <w:r>
        <w:br/>
        <w:t xml:space="preserve">Not something that belongs in this paper, but it may help you to avoid assumptions if you notice that the </w:t>
      </w:r>
      <w:r w:rsidRPr="00556074">
        <w:rPr>
          <w:i/>
        </w:rPr>
        <w:t>Brown v. Topeka Board of Education</w:t>
      </w:r>
      <w:r>
        <w:t xml:space="preserve"> happens in 1954 – the reversal of the</w:t>
      </w:r>
      <w:r w:rsidRPr="00556074">
        <w:rPr>
          <w:i/>
        </w:rPr>
        <w:t xml:space="preserve"> Plessy</w:t>
      </w:r>
      <w:r>
        <w:t xml:space="preserve"> decision. The </w:t>
      </w:r>
      <w:r w:rsidRPr="00556074">
        <w:rPr>
          <w:i/>
        </w:rPr>
        <w:t>Brown</w:t>
      </w:r>
      <w:r>
        <w:t xml:space="preserve"> case is on 985-986.</w:t>
      </w:r>
    </w:p>
    <w:p w:rsidR="00CA1999" w:rsidRDefault="00CA1999" w:rsidP="00CA1999"/>
    <w:p w:rsidR="00CA1999" w:rsidRDefault="00CA1999" w:rsidP="00CA1999"/>
    <w:p w:rsidR="00CA1999" w:rsidRDefault="00CA1999"/>
    <w:p w:rsidR="00CA1999" w:rsidRDefault="00CA1999"/>
    <w:sectPr w:rsidR="00CA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AC3"/>
    <w:multiLevelType w:val="hybridMultilevel"/>
    <w:tmpl w:val="EE42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2"/>
    <w:rsid w:val="0011269C"/>
    <w:rsid w:val="00114E47"/>
    <w:rsid w:val="002B706F"/>
    <w:rsid w:val="004B1A4B"/>
    <w:rsid w:val="00556074"/>
    <w:rsid w:val="00661CC2"/>
    <w:rsid w:val="00665646"/>
    <w:rsid w:val="008D3995"/>
    <w:rsid w:val="00A23B52"/>
    <w:rsid w:val="00CA1999"/>
    <w:rsid w:val="00D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WCJC</dc:creator>
  <cp:lastModifiedBy>WCJC</cp:lastModifiedBy>
  <cp:revision>3</cp:revision>
  <dcterms:created xsi:type="dcterms:W3CDTF">2016-03-31T14:41:00Z</dcterms:created>
  <dcterms:modified xsi:type="dcterms:W3CDTF">2016-03-31T15:36:00Z</dcterms:modified>
</cp:coreProperties>
</file>