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21" w:rsidRDefault="00074921" w:rsidP="00C64966">
      <w:pPr>
        <w:pStyle w:val="Heading1"/>
        <w:rPr>
          <w:rFonts w:eastAsia="Times New Roman"/>
        </w:rPr>
      </w:pPr>
      <w:r>
        <w:rPr>
          <w:rFonts w:eastAsia="Times New Roman"/>
        </w:rPr>
        <w:t>Proposal Tips (and any writing about reality tips</w:t>
      </w:r>
      <w:proofErr w:type="gramStart"/>
      <w:r>
        <w:rPr>
          <w:rFonts w:eastAsia="Times New Roman"/>
        </w:rPr>
        <w:t>)–</w:t>
      </w:r>
      <w:proofErr w:type="gramEnd"/>
      <w:r>
        <w:rPr>
          <w:rFonts w:eastAsia="Times New Roman"/>
        </w:rPr>
        <w:t xml:space="preserve"> an analysis stage that is pre-writing</w:t>
      </w:r>
    </w:p>
    <w:p w:rsidR="00074921" w:rsidRDefault="00074921" w:rsidP="00074921">
      <w:r>
        <w:t>Page ranges too big (like 110-120</w:t>
      </w:r>
      <w:proofErr w:type="gramStart"/>
      <w:r>
        <w:t>)–</w:t>
      </w:r>
      <w:proofErr w:type="gramEnd"/>
      <w:r>
        <w:t xml:space="preserve"> why dangerous </w:t>
      </w:r>
    </w:p>
    <w:p w:rsidR="00074921" w:rsidRDefault="00074921" w:rsidP="00074921">
      <w:r>
        <w:t>Avoid summaries as sources – why dangerous</w:t>
      </w:r>
    </w:p>
    <w:p w:rsidR="00074921" w:rsidRDefault="00074921" w:rsidP="00074921">
      <w:r>
        <w:t xml:space="preserve">Pages must match the content and narrowed topic and with primaries </w:t>
      </w:r>
    </w:p>
    <w:p w:rsidR="00074921" w:rsidRDefault="00074921" w:rsidP="00074921">
      <w:pPr>
        <w:pStyle w:val="ListParagraph"/>
        <w:numPr>
          <w:ilvl w:val="0"/>
          <w:numId w:val="18"/>
        </w:numPr>
      </w:pPr>
      <w:r>
        <w:t>Time</w:t>
      </w:r>
    </w:p>
    <w:p w:rsidR="00074921" w:rsidRDefault="00074921" w:rsidP="00074921">
      <w:pPr>
        <w:pStyle w:val="ListParagraph"/>
        <w:numPr>
          <w:ilvl w:val="0"/>
          <w:numId w:val="18"/>
        </w:numPr>
      </w:pPr>
      <w:r>
        <w:t>Person</w:t>
      </w:r>
    </w:p>
    <w:p w:rsidR="00074921" w:rsidRDefault="00074921" w:rsidP="00074921">
      <w:pPr>
        <w:pStyle w:val="ListParagraph"/>
        <w:numPr>
          <w:ilvl w:val="0"/>
          <w:numId w:val="18"/>
        </w:numPr>
      </w:pPr>
      <w:r>
        <w:t>situation</w:t>
      </w:r>
    </w:p>
    <w:p w:rsidR="00000000" w:rsidRDefault="00C64966" w:rsidP="00C64966">
      <w:pPr>
        <w:pStyle w:val="Heading1"/>
        <w:rPr>
          <w:rFonts w:eastAsia="Times New Roman"/>
        </w:rPr>
      </w:pPr>
      <w:r>
        <w:rPr>
          <w:rFonts w:eastAsia="Times New Roman"/>
        </w:rPr>
        <w:t>Unit 1 – Offers</w:t>
      </w:r>
    </w:p>
    <w:p w:rsidR="00C64966" w:rsidRDefault="00C64966" w:rsidP="00C64966">
      <w:r w:rsidRPr="00C64966">
        <w:rPr>
          <w:b/>
        </w:rPr>
        <w:t xml:space="preserve">Offer 1 </w:t>
      </w:r>
      <w:r>
        <w:t>– If you just want to confirm that you understand all feedback and do not plan to write any more written work (and thus no points for them), full content (20 points) and full Good Habits for Evidence (20 points) for Unit 1 Writing instead of the grades on the paper.</w:t>
      </w:r>
    </w:p>
    <w:p w:rsidR="00C64966" w:rsidRPr="00C64966" w:rsidRDefault="00C64966" w:rsidP="00C64966">
      <w:r w:rsidRPr="00C64966">
        <w:rPr>
          <w:b/>
        </w:rPr>
        <w:t xml:space="preserve">Offer </w:t>
      </w:r>
      <w:r w:rsidRPr="00C64966">
        <w:rPr>
          <w:b/>
        </w:rPr>
        <w:t>2</w:t>
      </w:r>
      <w:r>
        <w:t xml:space="preserve"> (the better offer for your future and for points)</w:t>
      </w:r>
      <w:r>
        <w:t xml:space="preserve"> – If </w:t>
      </w:r>
      <w:r>
        <w:t xml:space="preserve">you either understand the feedback or want help from me (and I’m glad to do it for each of you), you want to try to avoid these errors in Unit 2 Writing. </w:t>
      </w:r>
      <w:r>
        <w:br/>
      </w:r>
      <w:r>
        <w:br/>
        <w:t>If you don’</w:t>
      </w:r>
      <w:r w:rsidR="00DD43A4">
        <w:t>t have those errors, then the grade</w:t>
      </w:r>
      <w:r w:rsidR="00DD43A4" w:rsidRPr="00DD43A4">
        <w:rPr>
          <w:b/>
        </w:rPr>
        <w:t>s</w:t>
      </w:r>
      <w:r w:rsidR="00DD43A4">
        <w:t xml:space="preserve"> (including the full 20 for the Good Habits from Unit 2 will replace Unit 1’s.</w:t>
      </w:r>
    </w:p>
    <w:p w:rsidR="00C64966" w:rsidRPr="00C64966" w:rsidRDefault="00C64966" w:rsidP="00DD43A4">
      <w:pPr>
        <w:pStyle w:val="Heading1"/>
      </w:pPr>
      <w:r w:rsidRPr="00DD43A4">
        <w:rPr>
          <w:rFonts w:eastAsia="Times New Roman"/>
        </w:rPr>
        <w:t>Evidence</w:t>
      </w:r>
      <w:r>
        <w:t>- Graded Papers</w:t>
      </w:r>
    </w:p>
    <w:p w:rsidR="00C64966" w:rsidRDefault="00C64966" w:rsidP="00C64966">
      <w:pPr>
        <w:pStyle w:val="Default"/>
        <w:ind w:left="720"/>
        <w:rPr>
          <w:rFonts w:eastAsia="Times New Roman" w:cs="Times New Roman"/>
          <w:sz w:val="18"/>
        </w:rPr>
      </w:pPr>
      <w:r>
        <w:rPr>
          <w:rFonts w:eastAsia="Times New Roman" w:cs="Times New Roman"/>
          <w:sz w:val="18"/>
        </w:rPr>
        <w:t>How done</w:t>
      </w:r>
    </w:p>
    <w:p w:rsidR="00C64966" w:rsidRDefault="00C64966" w:rsidP="00C64966">
      <w:pPr>
        <w:pStyle w:val="Default"/>
        <w:ind w:left="720"/>
        <w:rPr>
          <w:rFonts w:eastAsia="Times New Roman" w:cs="Times New Roman"/>
          <w:sz w:val="18"/>
        </w:rPr>
      </w:pPr>
    </w:p>
    <w:p w:rsidR="00C64966" w:rsidRDefault="00C64966" w:rsidP="00C64966">
      <w:pPr>
        <w:pStyle w:val="Default"/>
        <w:ind w:left="720"/>
        <w:rPr>
          <w:rFonts w:eastAsia="Times New Roman" w:cs="Times New Roman"/>
          <w:sz w:val="18"/>
        </w:rPr>
      </w:pPr>
      <w:r>
        <w:rPr>
          <w:rFonts w:eastAsia="Times New Roman" w:cs="Times New Roman"/>
          <w:sz w:val="18"/>
        </w:rPr>
        <w:t>What it means</w:t>
      </w:r>
    </w:p>
    <w:p w:rsidR="00C64966" w:rsidRDefault="00C64966" w:rsidP="00C64966">
      <w:pPr>
        <w:pStyle w:val="Default"/>
        <w:numPr>
          <w:ilvl w:val="0"/>
          <w:numId w:val="17"/>
        </w:numPr>
        <w:rPr>
          <w:rFonts w:eastAsia="Times New Roman" w:cs="Times New Roman"/>
          <w:sz w:val="18"/>
        </w:rPr>
      </w:pPr>
      <w:r>
        <w:rPr>
          <w:rFonts w:eastAsia="Times New Roman" w:cs="Times New Roman"/>
          <w:sz w:val="18"/>
        </w:rPr>
        <w:t xml:space="preserve">Means the </w:t>
      </w:r>
      <w:r w:rsidRPr="00C64966">
        <w:rPr>
          <w:rFonts w:eastAsia="Times New Roman" w:cs="Times New Roman"/>
          <w:i/>
          <w:sz w:val="18"/>
        </w:rPr>
        <w:t xml:space="preserve">prof </w:t>
      </w:r>
      <w:r>
        <w:rPr>
          <w:rFonts w:eastAsia="Times New Roman" w:cs="Times New Roman"/>
          <w:sz w:val="18"/>
        </w:rPr>
        <w:t xml:space="preserve">can </w:t>
      </w:r>
      <w:r w:rsidRPr="00C64966">
        <w:rPr>
          <w:rFonts w:eastAsia="Times New Roman" w:cs="Times New Roman"/>
          <w:b/>
          <w:sz w:val="18"/>
        </w:rPr>
        <w:t>prove</w:t>
      </w:r>
      <w:r>
        <w:rPr>
          <w:rFonts w:eastAsia="Times New Roman" w:cs="Times New Roman"/>
          <w:sz w:val="18"/>
        </w:rPr>
        <w:t xml:space="preserve"> the problems </w:t>
      </w:r>
    </w:p>
    <w:p w:rsidR="00C64966" w:rsidRDefault="00C64966" w:rsidP="00C64966">
      <w:pPr>
        <w:pStyle w:val="Default"/>
        <w:numPr>
          <w:ilvl w:val="0"/>
          <w:numId w:val="17"/>
        </w:numPr>
        <w:rPr>
          <w:rFonts w:eastAsia="Times New Roman" w:cs="Times New Roman"/>
          <w:sz w:val="18"/>
        </w:rPr>
      </w:pPr>
      <w:r>
        <w:rPr>
          <w:rFonts w:eastAsia="Times New Roman" w:cs="Times New Roman"/>
          <w:sz w:val="18"/>
        </w:rPr>
        <w:t xml:space="preserve">Means—if the prof missed something (and everyone makes mistakes), </w:t>
      </w:r>
      <w:r w:rsidRPr="00C64966">
        <w:rPr>
          <w:rFonts w:eastAsia="Times New Roman" w:cs="Times New Roman"/>
          <w:i/>
          <w:sz w:val="18"/>
        </w:rPr>
        <w:t xml:space="preserve">you </w:t>
      </w:r>
      <w:r>
        <w:rPr>
          <w:rFonts w:eastAsia="Times New Roman" w:cs="Times New Roman"/>
          <w:sz w:val="18"/>
        </w:rPr>
        <w:t>can show the issues that might mean the prof was wrong</w:t>
      </w:r>
    </w:p>
    <w:p w:rsidR="00DD43A4" w:rsidRDefault="00DD43A4" w:rsidP="00DD43A4">
      <w:pPr>
        <w:pStyle w:val="Default"/>
        <w:rPr>
          <w:rFonts w:eastAsia="Times New Roman" w:cs="Times New Roman"/>
          <w:sz w:val="18"/>
        </w:rPr>
      </w:pPr>
    </w:p>
    <w:p w:rsidR="00DD43A4" w:rsidRDefault="00DD43A4" w:rsidP="00DD43A4">
      <w:pPr>
        <w:pStyle w:val="Default"/>
        <w:rPr>
          <w:rFonts w:eastAsia="Times New Roman" w:cs="Times New Roman"/>
          <w:sz w:val="18"/>
        </w:rPr>
      </w:pPr>
      <w:r>
        <w:rPr>
          <w:rFonts w:eastAsia="Times New Roman" w:cs="Times New Roman"/>
          <w:sz w:val="18"/>
        </w:rPr>
        <w:t>Why do this if you do know you are making these errors – So you know a prof can prove this.</w:t>
      </w:r>
    </w:p>
    <w:p w:rsidR="00DD43A4" w:rsidRDefault="00DD43A4" w:rsidP="00DD43A4">
      <w:pPr>
        <w:pStyle w:val="Default"/>
        <w:rPr>
          <w:rFonts w:eastAsia="Times New Roman" w:cs="Times New Roman"/>
          <w:sz w:val="18"/>
        </w:rPr>
      </w:pPr>
      <w:r>
        <w:rPr>
          <w:rFonts w:eastAsia="Times New Roman" w:cs="Times New Roman"/>
          <w:sz w:val="18"/>
        </w:rPr>
        <w:t>Why if you don’t know – So you know how you are hurting your future</w:t>
      </w:r>
    </w:p>
    <w:p w:rsidR="00DD43A4" w:rsidRDefault="00DD43A4" w:rsidP="00DD43A4">
      <w:pPr>
        <w:pStyle w:val="Default"/>
        <w:rPr>
          <w:rFonts w:eastAsia="Times New Roman" w:cs="Times New Roman"/>
          <w:sz w:val="18"/>
        </w:rPr>
      </w:pPr>
    </w:p>
    <w:p w:rsidR="00DD43A4" w:rsidRDefault="00DD43A4" w:rsidP="00DD43A4">
      <w:pPr>
        <w:pStyle w:val="Default"/>
        <w:rPr>
          <w:rFonts w:eastAsia="Times New Roman" w:cs="Times New Roman"/>
          <w:sz w:val="18"/>
        </w:rPr>
      </w:pPr>
      <w:r>
        <w:rPr>
          <w:rFonts w:eastAsia="Times New Roman" w:cs="Times New Roman"/>
          <w:sz w:val="18"/>
        </w:rPr>
        <w:t>Either way I will be glad to invest in you.</w:t>
      </w:r>
    </w:p>
    <w:p w:rsidR="00C64966" w:rsidRPr="00DD43A4" w:rsidRDefault="00C64966" w:rsidP="00DD43A4">
      <w:pPr>
        <w:pStyle w:val="Heading1"/>
        <w:rPr>
          <w:rFonts w:eastAsia="Times New Roman"/>
        </w:rPr>
      </w:pPr>
      <w:r w:rsidRPr="00DD43A4">
        <w:rPr>
          <w:rFonts w:eastAsia="Times New Roman"/>
        </w:rPr>
        <w:t>About</w:t>
      </w:r>
      <w:r>
        <w:rPr>
          <w:rFonts w:eastAsia="Times New Roman" w:cs="Times New Roman"/>
          <w:sz w:val="18"/>
        </w:rPr>
        <w:t xml:space="preserve"> </w:t>
      </w:r>
      <w:r w:rsidRPr="00DD43A4">
        <w:rPr>
          <w:rFonts w:eastAsia="Times New Roman"/>
        </w:rPr>
        <w:t xml:space="preserve">the Rubric and How It Works </w:t>
      </w:r>
      <w:r w:rsidR="00DD43A4" w:rsidRPr="00DD43A4">
        <w:rPr>
          <w:rFonts w:eastAsia="Times New Roman"/>
        </w:rPr>
        <w:t>and How a Student Is the Reason for the 5 Good Habits for Evidence</w:t>
      </w:r>
    </w:p>
    <w:p w:rsidR="00DD43A4" w:rsidRDefault="00DD43A4" w:rsidP="00C64966">
      <w:pPr>
        <w:pStyle w:val="Default"/>
        <w:rPr>
          <w:rFonts w:eastAsia="Times New Roman" w:cs="Times New Roman"/>
          <w:sz w:val="18"/>
        </w:rPr>
      </w:pPr>
      <w:hyperlink r:id="rId6" w:history="1">
        <w:r w:rsidRPr="0094479E">
          <w:rPr>
            <w:rStyle w:val="Hyperlink"/>
            <w:rFonts w:eastAsia="Times New Roman" w:cs="Times New Roman"/>
            <w:sz w:val="18"/>
          </w:rPr>
          <w:t>http://www.cjbibus.com/GS_Rubric_Plus_Feedback_Form_Compared_to_the_5_Good_Habits_forAnyWriting.pdf</w:t>
        </w:r>
      </w:hyperlink>
      <w:r>
        <w:rPr>
          <w:rFonts w:eastAsia="Times New Roman" w:cs="Times New Roman"/>
          <w:sz w:val="18"/>
        </w:rPr>
        <w:t xml:space="preserve"> </w:t>
      </w:r>
    </w:p>
    <w:p w:rsidR="00DD43A4" w:rsidRDefault="00DD43A4" w:rsidP="00C64966">
      <w:pPr>
        <w:pStyle w:val="Default"/>
        <w:rPr>
          <w:rFonts w:eastAsia="Times New Roman" w:cs="Times New Roman"/>
          <w:sz w:val="18"/>
        </w:rPr>
      </w:pPr>
    </w:p>
    <w:p w:rsidR="00DD43A4" w:rsidRDefault="00DD43A4" w:rsidP="00C64966">
      <w:pPr>
        <w:pStyle w:val="Default"/>
        <w:rPr>
          <w:rFonts w:eastAsia="Times New Roman" w:cs="Times New Roman"/>
          <w:sz w:val="18"/>
        </w:rPr>
      </w:pPr>
      <w:r>
        <w:rPr>
          <w:rFonts w:eastAsia="Times New Roman" w:cs="Times New Roman"/>
          <w:sz w:val="18"/>
        </w:rPr>
        <w:t>Guys, I’m not worried about any of your brains. It’s your habits that are zapping you. Choose your habits.</w:t>
      </w:r>
      <w:bookmarkStart w:id="0" w:name="_GoBack"/>
      <w:bookmarkEnd w:id="0"/>
    </w:p>
    <w:p w:rsidR="00DD43A4" w:rsidRPr="00DD43A4" w:rsidRDefault="00DD43A4" w:rsidP="00DD43A4">
      <w:pPr>
        <w:pStyle w:val="Heading1"/>
        <w:rPr>
          <w:rFonts w:eastAsia="Times New Roman"/>
        </w:rPr>
      </w:pPr>
      <w:r w:rsidRPr="00DD43A4">
        <w:rPr>
          <w:rFonts w:eastAsia="Times New Roman"/>
        </w:rPr>
        <w:t>About</w:t>
      </w:r>
      <w:r>
        <w:rPr>
          <w:rFonts w:eastAsia="Times New Roman" w:cs="Times New Roman"/>
          <w:sz w:val="18"/>
        </w:rPr>
        <w:t xml:space="preserve"> </w:t>
      </w:r>
      <w:r>
        <w:rPr>
          <w:rFonts w:eastAsia="Times New Roman"/>
        </w:rPr>
        <w:t>Endnotes and Why They Are a Lifelong Skill for Jobs That Pay Well</w:t>
      </w:r>
    </w:p>
    <w:p w:rsidR="00DD43A4" w:rsidRDefault="00DD43A4" w:rsidP="00C64966">
      <w:pPr>
        <w:pStyle w:val="Default"/>
        <w:rPr>
          <w:rFonts w:eastAsia="Times New Roman" w:cs="Times New Roman"/>
          <w:sz w:val="18"/>
        </w:rPr>
      </w:pPr>
      <w:hyperlink r:id="rId7" w:history="1">
        <w:r w:rsidRPr="0094479E">
          <w:rPr>
            <w:rStyle w:val="Hyperlink"/>
            <w:rFonts w:eastAsia="Times New Roman" w:cs="Times New Roman"/>
            <w:sz w:val="18"/>
          </w:rPr>
          <w:t>http://www.cjbibus.com/1301_1302_GHforE_Why_Endnotes_Should_Be_Part_of_Your_Lifetime_Skills.htm</w:t>
        </w:r>
      </w:hyperlink>
      <w:r>
        <w:rPr>
          <w:rFonts w:eastAsia="Times New Roman" w:cs="Times New Roman"/>
          <w:sz w:val="18"/>
        </w:rPr>
        <w:t xml:space="preserve"> </w:t>
      </w:r>
    </w:p>
    <w:p w:rsidR="00DD43A4" w:rsidRDefault="00DD43A4" w:rsidP="00C64966">
      <w:pPr>
        <w:pStyle w:val="Default"/>
        <w:rPr>
          <w:rFonts w:eastAsia="Times New Roman" w:cs="Times New Roman"/>
          <w:sz w:val="18"/>
        </w:rPr>
      </w:pPr>
    </w:p>
    <w:p w:rsidR="00DD43A4" w:rsidRDefault="00DD43A4" w:rsidP="00C64966">
      <w:pPr>
        <w:pStyle w:val="Default"/>
        <w:rPr>
          <w:rFonts w:eastAsia="Times New Roman" w:cs="Times New Roman"/>
          <w:sz w:val="18"/>
        </w:rPr>
      </w:pPr>
    </w:p>
    <w:p w:rsidR="00DD43A4" w:rsidRDefault="00DD43A4" w:rsidP="00C64966">
      <w:pPr>
        <w:pStyle w:val="Default"/>
        <w:rPr>
          <w:rFonts w:eastAsia="Times New Roman" w:cs="Times New Roman"/>
          <w:sz w:val="18"/>
        </w:rPr>
      </w:pPr>
    </w:p>
    <w:p w:rsidR="00DD43A4" w:rsidRDefault="00DD43A4" w:rsidP="00C64966">
      <w:pPr>
        <w:pStyle w:val="Default"/>
        <w:rPr>
          <w:rFonts w:eastAsia="Times New Roman" w:cs="Times New Roman"/>
          <w:sz w:val="18"/>
        </w:rPr>
      </w:pPr>
    </w:p>
    <w:p w:rsidR="00DD43A4" w:rsidRDefault="00DD43A4" w:rsidP="00C64966">
      <w:pPr>
        <w:pStyle w:val="Default"/>
        <w:rPr>
          <w:rFonts w:eastAsia="Times New Roman" w:cs="Times New Roman"/>
          <w:sz w:val="18"/>
        </w:rPr>
      </w:pPr>
    </w:p>
    <w:tbl>
      <w:tblPr>
        <w:tblW w:w="0" w:type="auto"/>
        <w:tblInd w:w="180" w:type="dxa"/>
        <w:tblLook w:val="04A0" w:firstRow="1" w:lastRow="0" w:firstColumn="1" w:lastColumn="0" w:noHBand="0" w:noVBand="1"/>
      </w:tblPr>
      <w:tblGrid>
        <w:gridCol w:w="8694"/>
      </w:tblGrid>
      <w:tr w:rsidR="00000000">
        <w:tc>
          <w:tcPr>
            <w:tcW w:w="8694" w:type="dxa"/>
            <w:hideMark/>
          </w:tcPr>
          <w:p w:rsidR="00000000" w:rsidRDefault="00575F57">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 xml:space="preserve">Copyright C. J. Bibus, </w:t>
            </w:r>
            <w:proofErr w:type="spellStart"/>
            <w:r>
              <w:rPr>
                <w:rFonts w:ascii="Arial" w:eastAsia="Times New Roman" w:hAnsi="Arial" w:cs="Times New Roman"/>
                <w:sz w:val="16"/>
                <w:szCs w:val="24"/>
              </w:rPr>
              <w:t>Ed.D</w:t>
            </w:r>
            <w:proofErr w:type="spellEnd"/>
            <w:r>
              <w:rPr>
                <w:rFonts w:ascii="Arial" w:eastAsia="Times New Roman" w:hAnsi="Arial" w:cs="Times New Roman"/>
                <w:sz w:val="16"/>
                <w:szCs w:val="24"/>
              </w:rPr>
              <w:t>. 2003-</w:t>
            </w:r>
            <w:r w:rsidR="00C64966">
              <w:rPr>
                <w:rFonts w:ascii="Arial" w:eastAsia="Times New Roman" w:hAnsi="Arial" w:cs="Times New Roman"/>
                <w:sz w:val="16"/>
                <w:szCs w:val="24"/>
              </w:rPr>
              <w:t>2016</w:t>
            </w:r>
          </w:p>
        </w:tc>
      </w:tr>
    </w:tbl>
    <w:p w:rsidR="00000000" w:rsidRDefault="00575F57">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575F5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000000" w:rsidRDefault="00575F57">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000000">
        <w:tc>
          <w:tcPr>
            <w:tcW w:w="2322" w:type="dxa"/>
            <w:hideMark/>
          </w:tcPr>
          <w:p w:rsidR="00000000" w:rsidRDefault="00575F5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000000" w:rsidRDefault="00575F57">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8"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000000">
        <w:tc>
          <w:tcPr>
            <w:tcW w:w="2322" w:type="dxa"/>
            <w:hideMark/>
          </w:tcPr>
          <w:p w:rsidR="00000000" w:rsidRDefault="00575F5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000000" w:rsidRDefault="00C64966">
            <w:pPr>
              <w:spacing w:after="0" w:line="240" w:lineRule="auto"/>
              <w:rPr>
                <w:rFonts w:ascii="Arial" w:eastAsia="Times New Roman" w:hAnsi="Arial" w:cs="Times New Roman"/>
                <w:sz w:val="18"/>
                <w:szCs w:val="24"/>
              </w:rPr>
            </w:pPr>
            <w:r>
              <w:rPr>
                <w:rFonts w:ascii="Arial" w:eastAsia="Times New Roman" w:hAnsi="Arial" w:cs="Times New Roman"/>
                <w:sz w:val="18"/>
                <w:szCs w:val="24"/>
              </w:rPr>
              <w:t>2016</w:t>
            </w:r>
          </w:p>
        </w:tc>
      </w:tr>
      <w:tr w:rsidR="00000000">
        <w:tc>
          <w:tcPr>
            <w:tcW w:w="2322" w:type="dxa"/>
            <w:hideMark/>
          </w:tcPr>
          <w:p w:rsidR="00000000" w:rsidRDefault="00575F5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000000" w:rsidRDefault="00575F57">
            <w:pPr>
              <w:spacing w:after="0" w:line="240" w:lineRule="auto"/>
              <w:rPr>
                <w:rFonts w:ascii="Arial" w:eastAsia="Times New Roman" w:hAnsi="Arial" w:cs="Times New Roman"/>
                <w:sz w:val="18"/>
                <w:szCs w:val="24"/>
              </w:rPr>
            </w:pPr>
            <w:hyperlink r:id="rId9" w:history="1">
              <w:r>
                <w:rPr>
                  <w:rStyle w:val="Hyperlink"/>
                  <w:rFonts w:ascii="Arial" w:eastAsia="Times New Roman" w:hAnsi="Arial" w:cs="Times New Roman"/>
                  <w:sz w:val="18"/>
                  <w:szCs w:val="24"/>
                </w:rPr>
                <w:t>http://www.wcjc.edu/</w:t>
              </w:r>
            </w:hyperlink>
          </w:p>
        </w:tc>
      </w:tr>
    </w:tbl>
    <w:p w:rsidR="00575F57" w:rsidRDefault="00575F57"/>
    <w:sectPr w:rsidR="00575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1D03"/>
    <w:multiLevelType w:val="hybridMultilevel"/>
    <w:tmpl w:val="6342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81DCD"/>
    <w:multiLevelType w:val="hybridMultilevel"/>
    <w:tmpl w:val="D8527810"/>
    <w:lvl w:ilvl="0" w:tplc="3958623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9B5B66"/>
    <w:multiLevelType w:val="hybridMultilevel"/>
    <w:tmpl w:val="51E8933A"/>
    <w:lvl w:ilvl="0" w:tplc="CF5C92F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4F3E87"/>
    <w:multiLevelType w:val="hybridMultilevel"/>
    <w:tmpl w:val="10BA2208"/>
    <w:lvl w:ilvl="0" w:tplc="C6D671C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1D5FE0"/>
    <w:multiLevelType w:val="hybridMultilevel"/>
    <w:tmpl w:val="3BE64B80"/>
    <w:lvl w:ilvl="0" w:tplc="AF1C665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202D4B"/>
    <w:multiLevelType w:val="hybridMultilevel"/>
    <w:tmpl w:val="8C0AF36E"/>
    <w:lvl w:ilvl="0" w:tplc="0990455E">
      <w:start w:val="9"/>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DD511E"/>
    <w:multiLevelType w:val="hybridMultilevel"/>
    <w:tmpl w:val="628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E127A"/>
    <w:multiLevelType w:val="hybridMultilevel"/>
    <w:tmpl w:val="057231A0"/>
    <w:lvl w:ilvl="0" w:tplc="47F605E6">
      <w:start w:val="8"/>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08488E"/>
    <w:multiLevelType w:val="hybridMultilevel"/>
    <w:tmpl w:val="858A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9881C8A"/>
    <w:multiLevelType w:val="hybridMultilevel"/>
    <w:tmpl w:val="C0DC58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8"/>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B2"/>
    <w:rsid w:val="00074921"/>
    <w:rsid w:val="00575F57"/>
    <w:rsid w:val="00C64966"/>
    <w:rsid w:val="00CE1DB2"/>
    <w:rsid w:val="00D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ListParagraph">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ListParagraph">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hyperlink" Target="http://www.cjbibus.com/1301_1302_GHforE_Why_Endnotes_Should_Be_Part_of_Your_Lifetime_Skil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GS_Rubric_Plus_Feedback_Form_Compared_to_the_5_Good_Habits_forAnyWriting.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Proposal Tips (and any writing about reality tips)– an analysis stage that is pr</vt:lpstr>
      <vt:lpstr>Unit 1 – Offers</vt:lpstr>
      <vt:lpstr>Evidence- Graded Papers</vt:lpstr>
      <vt:lpstr>About the Rubric and How It Works and How a Student Is the Reason for the 5 Good</vt:lpstr>
      <vt:lpstr>About Endnotes and Why They Are a Lifelong Skill for Jobs That Pay Well</vt:lpstr>
    </vt:vector>
  </TitlesOfParts>
  <Company>Hewlett-Packard</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Bibus, Connie</cp:lastModifiedBy>
  <cp:revision>3</cp:revision>
  <dcterms:created xsi:type="dcterms:W3CDTF">2016-03-28T13:23:00Z</dcterms:created>
  <dcterms:modified xsi:type="dcterms:W3CDTF">2016-03-28T13:48:00Z</dcterms:modified>
</cp:coreProperties>
</file>