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EF30A5">
        <w:tc>
          <w:tcPr>
            <w:tcW w:w="10980" w:type="dxa"/>
            <w:tcBorders>
              <w:top w:val="nil"/>
              <w:left w:val="nil"/>
              <w:bottom w:val="nil"/>
              <w:right w:val="nil"/>
            </w:tcBorders>
            <w:shd w:val="clear" w:color="auto" w:fill="FFFFCC"/>
            <w:hideMark/>
          </w:tcPr>
          <w:p w:rsidR="00EF30A5" w:rsidRDefault="00DE5D39" w:rsidP="00DE5D39">
            <w:pPr>
              <w:pStyle w:val="Title"/>
              <w:jc w:val="left"/>
              <w:rPr>
                <w:color w:val="000000"/>
                <w:sz w:val="18"/>
                <w:szCs w:val="24"/>
              </w:rPr>
            </w:pPr>
            <w:bookmarkStart w:id="0" w:name="_Study_Tools"/>
            <w:r>
              <w:rPr>
                <w:color w:val="000000"/>
              </w:rPr>
              <w:t>Links from Your Instructor for Part A</w:t>
            </w:r>
          </w:p>
        </w:tc>
      </w:tr>
      <w:bookmarkEnd w:id="0"/>
    </w:tbl>
    <w:p w:rsidR="00EF30A5" w:rsidRDefault="00EF30A5">
      <w:pPr>
        <w:rPr>
          <w:szCs w:val="20"/>
        </w:rPr>
      </w:pPr>
    </w:p>
    <w:tbl>
      <w:tblPr>
        <w:tblStyle w:val="TableGrid"/>
        <w:tblW w:w="0" w:type="auto"/>
        <w:tblInd w:w="0" w:type="dxa"/>
        <w:tblLook w:val="01E0" w:firstRow="1" w:lastRow="1" w:firstColumn="1" w:lastColumn="1" w:noHBand="0" w:noVBand="0"/>
      </w:tblPr>
      <w:tblGrid>
        <w:gridCol w:w="11016"/>
      </w:tblGrid>
      <w:tr w:rsidR="00EF30A5">
        <w:tc>
          <w:tcPr>
            <w:tcW w:w="11016" w:type="dxa"/>
            <w:tcBorders>
              <w:top w:val="single" w:sz="4" w:space="0" w:color="auto"/>
              <w:left w:val="single" w:sz="4" w:space="0" w:color="auto"/>
              <w:bottom w:val="single" w:sz="4" w:space="0" w:color="auto"/>
              <w:right w:val="single" w:sz="4" w:space="0" w:color="auto"/>
            </w:tcBorders>
          </w:tcPr>
          <w:p w:rsidR="00EF30A5" w:rsidRDefault="00B6505D">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EF30A5" w:rsidRDefault="00EF30A5">
            <w:pPr>
              <w:rPr>
                <w:szCs w:val="20"/>
              </w:rPr>
            </w:pPr>
          </w:p>
          <w:p w:rsidR="00EF30A5" w:rsidRDefault="00DC24EF">
            <w:pPr>
              <w:rPr>
                <w:szCs w:val="20"/>
              </w:rPr>
            </w:pPr>
            <w:hyperlink r:id="rId7" w:history="1">
              <w:r w:rsidR="00B6505D">
                <w:rPr>
                  <w:rStyle w:val="Hyperlink"/>
                  <w:szCs w:val="20"/>
                </w:rPr>
                <w:t>What is self-testing</w:t>
              </w:r>
            </w:hyperlink>
            <w:r w:rsidR="00B6505D">
              <w:rPr>
                <w:szCs w:val="20"/>
              </w:rPr>
              <w:t xml:space="preserve"> and how can it help you?</w:t>
            </w:r>
          </w:p>
        </w:tc>
      </w:tr>
    </w:tbl>
    <w:p w:rsidR="00EF30A5" w:rsidRDefault="00B6505D">
      <w:pPr>
        <w:pStyle w:val="Title"/>
        <w:jc w:val="left"/>
        <w:rPr>
          <w:color w:val="000000"/>
        </w:rPr>
      </w:pPr>
      <w:r>
        <w:rPr>
          <w:color w:val="000000"/>
        </w:rPr>
        <w:t>Seeing How History Changes</w:t>
      </w:r>
    </w:p>
    <w:p w:rsidR="00EF30A5" w:rsidRDefault="00B6505D">
      <w:r>
        <w:rPr>
          <w:szCs w:val="20"/>
        </w:rPr>
        <w:t xml:space="preserve">Most links place historical facts in a table so you can easily compare them. You are </w:t>
      </w:r>
      <w:r>
        <w:rPr>
          <w:b/>
          <w:szCs w:val="20"/>
        </w:rPr>
        <w:t>not</w:t>
      </w:r>
      <w:r>
        <w:rPr>
          <w:szCs w:val="20"/>
        </w:rPr>
        <w:t xml:space="preserve"> memorizing all of the facts placed in these tables. </w:t>
      </w:r>
      <w:r w:rsidR="00D02D85">
        <w:rPr>
          <w:szCs w:val="20"/>
        </w:rPr>
        <w:t>Instead, y</w:t>
      </w:r>
      <w:r>
        <w:rPr>
          <w:szCs w:val="20"/>
        </w:rPr>
        <w:t>ou are using those facts to notice changes and patterns. To help you, most links provide tips on what to notice</w:t>
      </w:r>
      <w:r w:rsidR="00D02D85">
        <w:rPr>
          <w:szCs w:val="20"/>
        </w:rPr>
        <w:t>.</w:t>
      </w:r>
    </w:p>
    <w:p w:rsidR="00EF30A5" w:rsidRDefault="00EF30A5"/>
    <w:tbl>
      <w:tblPr>
        <w:tblW w:w="10980" w:type="dxa"/>
        <w:tblInd w:w="-8" w:type="dxa"/>
        <w:tblLook w:val="04A0" w:firstRow="1" w:lastRow="0" w:firstColumn="1" w:lastColumn="0" w:noHBand="0" w:noVBand="1"/>
      </w:tblPr>
      <w:tblGrid>
        <w:gridCol w:w="10980"/>
      </w:tblGrid>
      <w:tr w:rsidR="00EF30A5" w:rsidTr="00C07F1D">
        <w:tc>
          <w:tcPr>
            <w:tcW w:w="10980" w:type="dxa"/>
            <w:tcBorders>
              <w:top w:val="single" w:sz="4" w:space="0" w:color="auto"/>
              <w:left w:val="single" w:sz="4" w:space="0" w:color="auto"/>
              <w:bottom w:val="single" w:sz="4" w:space="0" w:color="auto"/>
              <w:right w:val="single" w:sz="4" w:space="0" w:color="auto"/>
            </w:tcBorders>
          </w:tcPr>
          <w:p w:rsidR="00E77858" w:rsidRPr="00E77858" w:rsidRDefault="00E77858" w:rsidP="00E77858">
            <w:pPr>
              <w:spacing w:after="120"/>
              <w:ind w:left="360"/>
              <w:rPr>
                <w:rFonts w:cs="Arial"/>
                <w:b/>
                <w:sz w:val="4"/>
                <w:szCs w:val="4"/>
              </w:rPr>
            </w:pPr>
          </w:p>
          <w:p w:rsidR="00C07F1D" w:rsidRPr="00C07F1D" w:rsidRDefault="00DC24EF" w:rsidP="00C07F1D">
            <w:pPr>
              <w:numPr>
                <w:ilvl w:val="0"/>
                <w:numId w:val="7"/>
              </w:numPr>
              <w:spacing w:after="120"/>
              <w:rPr>
                <w:rFonts w:cs="Arial"/>
                <w:sz w:val="20"/>
                <w:szCs w:val="20"/>
              </w:rPr>
            </w:pPr>
            <w:hyperlink r:id="rId8" w:history="1">
              <w:r w:rsidR="00C07F1D">
                <w:rPr>
                  <w:rStyle w:val="Hyperlink"/>
                  <w:sz w:val="20"/>
                  <w:szCs w:val="20"/>
                </w:rPr>
                <w:t>1860-1877 Quick Reference on the Civil War and Reconstruction</w:t>
              </w:r>
            </w:hyperlink>
            <w:r w:rsidR="00C07F1D">
              <w:rPr>
                <w:sz w:val="20"/>
                <w:szCs w:val="20"/>
              </w:rPr>
              <w:t>. – Includes essential content prior to Chapter 16.</w:t>
            </w:r>
          </w:p>
          <w:p w:rsidR="00C07F1D" w:rsidRPr="00C07F1D" w:rsidRDefault="00C07F1D" w:rsidP="00C07F1D">
            <w:pPr>
              <w:numPr>
                <w:ilvl w:val="0"/>
                <w:numId w:val="8"/>
              </w:numPr>
              <w:spacing w:after="120"/>
              <w:rPr>
                <w:rFonts w:cs="Arial"/>
                <w:sz w:val="20"/>
                <w:szCs w:val="20"/>
              </w:rPr>
            </w:pPr>
            <w:r>
              <w:rPr>
                <w:sz w:val="20"/>
                <w:szCs w:val="20"/>
              </w:rPr>
              <w:t>Notice why the North wins the war</w:t>
            </w:r>
          </w:p>
          <w:p w:rsidR="00C07F1D" w:rsidRPr="00C07F1D" w:rsidRDefault="00C07F1D" w:rsidP="00C07F1D">
            <w:pPr>
              <w:numPr>
                <w:ilvl w:val="0"/>
                <w:numId w:val="8"/>
              </w:numPr>
              <w:spacing w:after="120"/>
              <w:rPr>
                <w:rFonts w:cs="Arial"/>
                <w:sz w:val="20"/>
                <w:szCs w:val="20"/>
              </w:rPr>
            </w:pPr>
            <w:r>
              <w:rPr>
                <w:sz w:val="20"/>
                <w:szCs w:val="20"/>
              </w:rPr>
              <w:t>Notice who does what to whom in what order in the years after Appomattox</w:t>
            </w:r>
          </w:p>
          <w:p w:rsidR="00C07F1D" w:rsidRPr="00C07F1D" w:rsidRDefault="00C07F1D" w:rsidP="00C07F1D">
            <w:pPr>
              <w:numPr>
                <w:ilvl w:val="0"/>
                <w:numId w:val="8"/>
              </w:numPr>
              <w:spacing w:after="120"/>
              <w:rPr>
                <w:rFonts w:cs="Arial"/>
                <w:sz w:val="20"/>
                <w:szCs w:val="20"/>
              </w:rPr>
            </w:pPr>
            <w:r>
              <w:rPr>
                <w:sz w:val="20"/>
                <w:szCs w:val="20"/>
              </w:rPr>
              <w:t>How does that have consequences on when the Northern voters decide to elect Congressmen who will intervene in the government of the South</w:t>
            </w:r>
          </w:p>
          <w:p w:rsidR="00C07F1D" w:rsidRPr="00C07F1D" w:rsidRDefault="00C07F1D" w:rsidP="00C07F1D">
            <w:pPr>
              <w:numPr>
                <w:ilvl w:val="0"/>
                <w:numId w:val="8"/>
              </w:numPr>
              <w:spacing w:after="120"/>
              <w:rPr>
                <w:rFonts w:cs="Arial"/>
                <w:sz w:val="20"/>
                <w:szCs w:val="20"/>
              </w:rPr>
            </w:pPr>
            <w:r>
              <w:rPr>
                <w:sz w:val="20"/>
                <w:szCs w:val="20"/>
              </w:rPr>
              <w:t>What is that intervention</w:t>
            </w:r>
            <w:r w:rsidR="0073689E">
              <w:rPr>
                <w:sz w:val="20"/>
                <w:szCs w:val="20"/>
              </w:rPr>
              <w:t>?</w:t>
            </w:r>
          </w:p>
          <w:p w:rsidR="00C07F1D" w:rsidRPr="00C07F1D" w:rsidRDefault="00C07F1D" w:rsidP="00C07F1D">
            <w:pPr>
              <w:numPr>
                <w:ilvl w:val="0"/>
                <w:numId w:val="8"/>
              </w:numPr>
              <w:spacing w:after="120"/>
              <w:rPr>
                <w:rFonts w:cs="Arial"/>
                <w:sz w:val="20"/>
                <w:szCs w:val="20"/>
              </w:rPr>
            </w:pPr>
            <w:r>
              <w:rPr>
                <w:sz w:val="20"/>
                <w:szCs w:val="20"/>
              </w:rPr>
              <w:t>Notice the amendments and when they happen</w:t>
            </w:r>
          </w:p>
          <w:p w:rsidR="00C07F1D" w:rsidRPr="0073689E" w:rsidRDefault="00C07F1D" w:rsidP="00C07F1D">
            <w:pPr>
              <w:numPr>
                <w:ilvl w:val="0"/>
                <w:numId w:val="8"/>
              </w:numPr>
              <w:spacing w:after="120"/>
              <w:rPr>
                <w:rFonts w:cs="Arial"/>
                <w:sz w:val="20"/>
                <w:szCs w:val="20"/>
              </w:rPr>
            </w:pPr>
            <w:r>
              <w:rPr>
                <w:sz w:val="20"/>
                <w:szCs w:val="20"/>
              </w:rPr>
              <w:t>When did the Northern voters decide to change who they elected to Congress</w:t>
            </w:r>
            <w:r w:rsidR="0073689E">
              <w:rPr>
                <w:sz w:val="20"/>
                <w:szCs w:val="20"/>
              </w:rPr>
              <w:t xml:space="preserve">? </w:t>
            </w:r>
          </w:p>
          <w:p w:rsidR="0073689E" w:rsidRPr="0073689E" w:rsidRDefault="0073689E" w:rsidP="00C07F1D">
            <w:pPr>
              <w:numPr>
                <w:ilvl w:val="0"/>
                <w:numId w:val="8"/>
              </w:numPr>
              <w:spacing w:after="120"/>
              <w:rPr>
                <w:rFonts w:cs="Arial"/>
                <w:sz w:val="20"/>
                <w:szCs w:val="20"/>
              </w:rPr>
            </w:pPr>
            <w:r>
              <w:rPr>
                <w:sz w:val="20"/>
                <w:szCs w:val="20"/>
              </w:rPr>
              <w:t>Why are Southern whites trying to stop by violence Southern blacks from voting and running for office?</w:t>
            </w:r>
          </w:p>
          <w:p w:rsidR="0073689E" w:rsidRPr="00C07F1D" w:rsidRDefault="0073689E" w:rsidP="00C07F1D">
            <w:pPr>
              <w:numPr>
                <w:ilvl w:val="0"/>
                <w:numId w:val="8"/>
              </w:numPr>
              <w:spacing w:after="120"/>
              <w:rPr>
                <w:rFonts w:cs="Arial"/>
                <w:sz w:val="20"/>
                <w:szCs w:val="20"/>
              </w:rPr>
            </w:pPr>
            <w:r>
              <w:rPr>
                <w:sz w:val="20"/>
                <w:szCs w:val="20"/>
              </w:rPr>
              <w:t>What are the things that change after 1865 through 1877 that makes the Southern blacks unsafe in some areas of the South?</w:t>
            </w:r>
          </w:p>
          <w:p w:rsidR="00D6579A" w:rsidRPr="00D6579A" w:rsidRDefault="00C07F1D" w:rsidP="00D6579A">
            <w:pPr>
              <w:numPr>
                <w:ilvl w:val="0"/>
                <w:numId w:val="8"/>
              </w:numPr>
              <w:spacing w:after="120"/>
              <w:rPr>
                <w:rFonts w:cs="Arial"/>
                <w:sz w:val="20"/>
                <w:szCs w:val="20"/>
              </w:rPr>
            </w:pPr>
            <w:r>
              <w:rPr>
                <w:sz w:val="20"/>
                <w:szCs w:val="20"/>
              </w:rPr>
              <w:t xml:space="preserve">What is the transformation of the nation that is going on in the war years </w:t>
            </w:r>
            <w:r w:rsidRPr="003D368F">
              <w:rPr>
                <w:b/>
                <w:sz w:val="20"/>
                <w:szCs w:val="20"/>
              </w:rPr>
              <w:t>and</w:t>
            </w:r>
            <w:r>
              <w:rPr>
                <w:sz w:val="20"/>
                <w:szCs w:val="20"/>
              </w:rPr>
              <w:t xml:space="preserve"> with the legislation </w:t>
            </w:r>
            <w:r w:rsidR="003D368F">
              <w:rPr>
                <w:sz w:val="20"/>
                <w:szCs w:val="20"/>
              </w:rPr>
              <w:t xml:space="preserve">passed </w:t>
            </w:r>
            <w:r>
              <w:rPr>
                <w:sz w:val="20"/>
                <w:szCs w:val="20"/>
              </w:rPr>
              <w:t>during the war years</w:t>
            </w:r>
            <w:r w:rsidR="003D368F">
              <w:rPr>
                <w:sz w:val="20"/>
                <w:szCs w:val="20"/>
              </w:rPr>
              <w:t xml:space="preserve"> while the Southern members of Congress were not voting</w:t>
            </w:r>
          </w:p>
          <w:p w:rsidR="00D6579A" w:rsidRPr="00D6579A" w:rsidRDefault="00D6579A" w:rsidP="00D6579A">
            <w:pPr>
              <w:numPr>
                <w:ilvl w:val="0"/>
                <w:numId w:val="8"/>
              </w:numPr>
              <w:spacing w:after="120"/>
              <w:rPr>
                <w:rFonts w:cs="Arial"/>
                <w:sz w:val="20"/>
                <w:szCs w:val="20"/>
              </w:rPr>
            </w:pPr>
            <w:r>
              <w:rPr>
                <w:sz w:val="20"/>
                <w:szCs w:val="20"/>
              </w:rPr>
              <w:t>What changed with not only blacks in the South, but also with big business, factory workers, women</w:t>
            </w:r>
            <w:r w:rsidR="0073689E">
              <w:rPr>
                <w:sz w:val="20"/>
                <w:szCs w:val="20"/>
              </w:rPr>
              <w:t>, and</w:t>
            </w:r>
            <w:r>
              <w:rPr>
                <w:sz w:val="20"/>
                <w:szCs w:val="20"/>
              </w:rPr>
              <w:t xml:space="preserve"> farmers in the North and </w:t>
            </w:r>
            <w:r w:rsidR="0073689E">
              <w:rPr>
                <w:sz w:val="20"/>
                <w:szCs w:val="20"/>
              </w:rPr>
              <w:t>West and South?</w:t>
            </w:r>
            <w:r>
              <w:rPr>
                <w:sz w:val="20"/>
                <w:szCs w:val="20"/>
              </w:rPr>
              <w:t xml:space="preserve"> (</w:t>
            </w:r>
            <w:r w:rsidR="0073689E">
              <w:rPr>
                <w:sz w:val="20"/>
                <w:szCs w:val="20"/>
              </w:rPr>
              <w:t>Note: Farmers in those</w:t>
            </w:r>
            <w:r>
              <w:rPr>
                <w:sz w:val="20"/>
                <w:szCs w:val="20"/>
              </w:rPr>
              <w:t xml:space="preserve"> regions are different</w:t>
            </w:r>
            <w:r w:rsidR="0073689E">
              <w:rPr>
                <w:sz w:val="20"/>
                <w:szCs w:val="20"/>
              </w:rPr>
              <w:t>.)</w:t>
            </w:r>
            <w:r>
              <w:rPr>
                <w:sz w:val="20"/>
                <w:szCs w:val="20"/>
              </w:rPr>
              <w:br/>
            </w:r>
          </w:p>
          <w:p w:rsidR="00C07F1D" w:rsidRDefault="00DC24EF" w:rsidP="00C07F1D">
            <w:pPr>
              <w:numPr>
                <w:ilvl w:val="0"/>
                <w:numId w:val="7"/>
              </w:numPr>
              <w:spacing w:after="120"/>
              <w:rPr>
                <w:rFonts w:cs="Arial"/>
                <w:sz w:val="20"/>
                <w:szCs w:val="20"/>
              </w:rPr>
            </w:pPr>
            <w:hyperlink r:id="rId9" w:history="1">
              <w:r w:rsidR="00C07F1D">
                <w:rPr>
                  <w:rStyle w:val="Hyperlink"/>
                  <w:sz w:val="20"/>
                  <w:szCs w:val="20"/>
                </w:rPr>
                <w:t>Study Tool: Chronological Events of the 1867-1877 Era</w:t>
              </w:r>
            </w:hyperlink>
            <w:r w:rsidR="00C07F1D">
              <w:rPr>
                <w:sz w:val="20"/>
                <w:szCs w:val="20"/>
              </w:rPr>
              <w:t xml:space="preserve"> (compressed to 1 page) – </w:t>
            </w:r>
            <w:r w:rsidR="00C07F1D">
              <w:rPr>
                <w:b/>
                <w:i/>
                <w:sz w:val="20"/>
                <w:szCs w:val="20"/>
              </w:rPr>
              <w:t>Purpose:</w:t>
            </w:r>
            <w:r w:rsidR="00C07F1D">
              <w:rPr>
                <w:i/>
                <w:sz w:val="20"/>
                <w:szCs w:val="20"/>
              </w:rPr>
              <w:t xml:space="preserve"> </w:t>
            </w:r>
          </w:p>
          <w:p w:rsidR="00C07F1D" w:rsidRDefault="00C07F1D" w:rsidP="00C07F1D">
            <w:pPr>
              <w:numPr>
                <w:ilvl w:val="0"/>
                <w:numId w:val="8"/>
              </w:numPr>
              <w:spacing w:after="120"/>
              <w:rPr>
                <w:rFonts w:cs="Arial"/>
                <w:sz w:val="20"/>
                <w:szCs w:val="20"/>
              </w:rPr>
            </w:pPr>
            <w:r>
              <w:rPr>
                <w:sz w:val="20"/>
                <w:szCs w:val="20"/>
              </w:rPr>
              <w:t>Notice the color</w:t>
            </w:r>
            <w:r>
              <w:rPr>
                <w:b/>
                <w:sz w:val="20"/>
                <w:szCs w:val="20"/>
              </w:rPr>
              <w:t xml:space="preserve"> coding</w:t>
            </w:r>
          </w:p>
          <w:p w:rsidR="00C07F1D" w:rsidRDefault="00C07F1D" w:rsidP="00C07F1D">
            <w:pPr>
              <w:numPr>
                <w:ilvl w:val="0"/>
                <w:numId w:val="9"/>
              </w:numPr>
              <w:spacing w:after="120"/>
              <w:rPr>
                <w:rFonts w:cs="Arial"/>
                <w:sz w:val="20"/>
                <w:szCs w:val="20"/>
              </w:rPr>
            </w:pPr>
            <w:r>
              <w:rPr>
                <w:sz w:val="20"/>
                <w:szCs w:val="20"/>
              </w:rPr>
              <w:t>Events of corruption and</w:t>
            </w:r>
            <w:r>
              <w:rPr>
                <w:b/>
                <w:i/>
                <w:color w:val="000080"/>
                <w:sz w:val="20"/>
                <w:szCs w:val="20"/>
              </w:rPr>
              <w:t xml:space="preserve"> </w:t>
            </w:r>
            <w:r>
              <w:rPr>
                <w:b/>
                <w:i/>
                <w:color w:val="000080"/>
                <w:sz w:val="20"/>
                <w:szCs w:val="20"/>
                <w:shd w:val="clear" w:color="auto" w:fill="CCECFF"/>
              </w:rPr>
              <w:t>SCANDALS</w:t>
            </w:r>
            <w:r>
              <w:rPr>
                <w:sz w:val="20"/>
                <w:szCs w:val="20"/>
                <w:shd w:val="clear" w:color="auto" w:fill="CCECFF"/>
              </w:rPr>
              <w:t xml:space="preserve"> </w:t>
            </w:r>
            <w:r>
              <w:rPr>
                <w:sz w:val="20"/>
                <w:szCs w:val="20"/>
              </w:rPr>
              <w:t xml:space="preserve">in this era </w:t>
            </w:r>
          </w:p>
          <w:p w:rsidR="00C07F1D" w:rsidRDefault="00C07F1D" w:rsidP="00C07F1D">
            <w:pPr>
              <w:numPr>
                <w:ilvl w:val="0"/>
                <w:numId w:val="9"/>
              </w:numPr>
              <w:spacing w:after="120"/>
              <w:rPr>
                <w:rFonts w:cs="Arial"/>
                <w:sz w:val="20"/>
                <w:szCs w:val="20"/>
              </w:rPr>
            </w:pPr>
            <w:r>
              <w:rPr>
                <w:i/>
                <w:color w:val="000000"/>
                <w:sz w:val="20"/>
                <w:szCs w:val="20"/>
                <w:shd w:val="clear" w:color="auto" w:fill="FFFF00"/>
              </w:rPr>
              <w:t>Who</w:t>
            </w:r>
            <w:r>
              <w:rPr>
                <w:i/>
                <w:color w:val="000000"/>
                <w:sz w:val="20"/>
                <w:szCs w:val="20"/>
              </w:rPr>
              <w:t xml:space="preserve"> exposes that corruption</w:t>
            </w:r>
            <w:r>
              <w:rPr>
                <w:sz w:val="20"/>
                <w:szCs w:val="20"/>
              </w:rPr>
              <w:t>?</w:t>
            </w:r>
          </w:p>
          <w:p w:rsidR="00C07F1D" w:rsidRDefault="00C07F1D" w:rsidP="00C07F1D">
            <w:pPr>
              <w:numPr>
                <w:ilvl w:val="0"/>
                <w:numId w:val="8"/>
              </w:numPr>
              <w:spacing w:after="120"/>
              <w:rPr>
                <w:sz w:val="20"/>
                <w:szCs w:val="20"/>
              </w:rPr>
            </w:pPr>
            <w:r>
              <w:rPr>
                <w:sz w:val="20"/>
                <w:szCs w:val="20"/>
              </w:rPr>
              <w:t>Ask yourself w</w:t>
            </w:r>
            <w:r w:rsidR="0073689E">
              <w:rPr>
                <w:sz w:val="20"/>
                <w:szCs w:val="20"/>
              </w:rPr>
              <w:t>hy</w:t>
            </w:r>
            <w:r>
              <w:rPr>
                <w:sz w:val="20"/>
                <w:szCs w:val="20"/>
              </w:rPr>
              <w:t xml:space="preserve"> so much corruption then and not before</w:t>
            </w:r>
            <w:r w:rsidR="00D6579A">
              <w:rPr>
                <w:sz w:val="20"/>
                <w:szCs w:val="20"/>
              </w:rPr>
              <w:t xml:space="preserve"> at this volume?</w:t>
            </w:r>
          </w:p>
          <w:p w:rsidR="00C07F1D" w:rsidRDefault="00C07F1D" w:rsidP="00C07F1D">
            <w:pPr>
              <w:numPr>
                <w:ilvl w:val="0"/>
                <w:numId w:val="8"/>
              </w:numPr>
              <w:spacing w:after="120"/>
              <w:rPr>
                <w:sz w:val="20"/>
                <w:szCs w:val="20"/>
              </w:rPr>
            </w:pPr>
            <w:r>
              <w:rPr>
                <w:sz w:val="20"/>
                <w:szCs w:val="20"/>
              </w:rPr>
              <w:t xml:space="preserve">If you were living in this era and reading the newspaper, what would you be thinking is happening? </w:t>
            </w:r>
          </w:p>
          <w:p w:rsidR="003D368F" w:rsidRDefault="003D368F" w:rsidP="00C07F1D">
            <w:pPr>
              <w:spacing w:after="120"/>
              <w:rPr>
                <w:b/>
                <w:sz w:val="20"/>
                <w:szCs w:val="20"/>
              </w:rPr>
            </w:pPr>
          </w:p>
          <w:p w:rsidR="00C07F1D" w:rsidRDefault="00C07F1D" w:rsidP="00C07F1D">
            <w:pPr>
              <w:spacing w:after="120"/>
              <w:rPr>
                <w:b/>
                <w:sz w:val="20"/>
                <w:szCs w:val="20"/>
              </w:rPr>
            </w:pPr>
            <w:r>
              <w:rPr>
                <w:b/>
                <w:sz w:val="20"/>
                <w:szCs w:val="20"/>
              </w:rPr>
              <w:t>Optional Reference:</w:t>
            </w:r>
          </w:p>
          <w:p w:rsidR="00C07F1D" w:rsidRDefault="00C07F1D" w:rsidP="00C07F1D">
            <w:pPr>
              <w:numPr>
                <w:ilvl w:val="0"/>
                <w:numId w:val="7"/>
              </w:numPr>
              <w:spacing w:after="120"/>
              <w:rPr>
                <w:sz w:val="20"/>
                <w:szCs w:val="20"/>
              </w:rPr>
            </w:pPr>
            <w:r>
              <w:rPr>
                <w:sz w:val="20"/>
                <w:szCs w:val="20"/>
              </w:rPr>
              <w:t xml:space="preserve">Shows side by side the traits of North and South before the Civil War (and therefore after as well): </w:t>
            </w:r>
            <w:hyperlink r:id="rId10" w:history="1">
              <w:r>
                <w:rPr>
                  <w:rStyle w:val="Hyperlink"/>
                  <w:sz w:val="20"/>
                  <w:szCs w:val="20"/>
                </w:rPr>
                <w:t>Traits of North and South from about the 1830s to 1860 – demographics, economy, government and politics, social controls, religion, education, and more</w:t>
              </w:r>
            </w:hyperlink>
          </w:p>
          <w:p w:rsidR="00C07F1D" w:rsidRDefault="00C07F1D" w:rsidP="00C07F1D">
            <w:pPr>
              <w:numPr>
                <w:ilvl w:val="0"/>
                <w:numId w:val="7"/>
              </w:numPr>
              <w:spacing w:after="120"/>
              <w:rPr>
                <w:sz w:val="20"/>
                <w:szCs w:val="20"/>
              </w:rPr>
            </w:pPr>
            <w:r>
              <w:rPr>
                <w:sz w:val="20"/>
                <w:szCs w:val="20"/>
              </w:rPr>
              <w:t xml:space="preserve">Shows </w:t>
            </w:r>
            <w:hyperlink r:id="rId11" w:history="1">
              <w:r>
                <w:rPr>
                  <w:rStyle w:val="Hyperlink"/>
                  <w:sz w:val="20"/>
                  <w:szCs w:val="20"/>
                </w:rPr>
                <w:t>Key Parts of the Missouri Compromise including the tally of Senators and Representatives in 1820.</w:t>
              </w:r>
            </w:hyperlink>
            <w:bookmarkStart w:id="1" w:name="_GoBack"/>
            <w:bookmarkEnd w:id="1"/>
            <w:r>
              <w:rPr>
                <w:sz w:val="20"/>
                <w:szCs w:val="20"/>
              </w:rPr>
              <w:t xml:space="preserve"> As the tally shows, the practical reality is: </w:t>
            </w:r>
          </w:p>
          <w:p w:rsidR="00EF30A5" w:rsidRPr="00C07F1D" w:rsidRDefault="00C07F1D" w:rsidP="00C07F1D">
            <w:pPr>
              <w:numPr>
                <w:ilvl w:val="0"/>
                <w:numId w:val="8"/>
              </w:numPr>
              <w:spacing w:after="120"/>
              <w:rPr>
                <w:b/>
                <w:sz w:val="20"/>
                <w:szCs w:val="20"/>
              </w:rPr>
            </w:pPr>
            <w:r w:rsidRPr="00C07F1D">
              <w:rPr>
                <w:sz w:val="20"/>
                <w:szCs w:val="20"/>
              </w:rPr>
              <w:t>That North outnumbered the South in the House of Representatives before the Missouri Compromise. That the Missouri Compromise confirmed in the new territories of the Louisiana Purchase the earlier agreement in the Northwest Ordinances of 1787 that the North would not have slavery in the new territories. This meant that—as those territories became states each with 2 Senators--</w:t>
            </w:r>
            <w:r w:rsidRPr="00C07F1D">
              <w:rPr>
                <w:b/>
                <w:sz w:val="20"/>
                <w:szCs w:val="20"/>
              </w:rPr>
              <w:t>the North would outnumber the South in the Senate.</w:t>
            </w:r>
          </w:p>
          <w:p w:rsidR="00C07F1D" w:rsidRDefault="00C07F1D" w:rsidP="00C07F1D">
            <w:pPr>
              <w:rPr>
                <w:sz w:val="20"/>
                <w:szCs w:val="20"/>
              </w:rPr>
            </w:pPr>
          </w:p>
        </w:tc>
      </w:tr>
    </w:tbl>
    <w:p w:rsidR="00EF30A5" w:rsidRDefault="00EF30A5"/>
    <w:p w:rsidR="00EF30A5" w:rsidRDefault="00EF30A5"/>
    <w:p w:rsidR="00EF30A5" w:rsidRDefault="00EF30A5"/>
    <w:tbl>
      <w:tblPr>
        <w:tblW w:w="0" w:type="auto"/>
        <w:tblInd w:w="180" w:type="dxa"/>
        <w:tblLook w:val="04A0" w:firstRow="1" w:lastRow="0" w:firstColumn="1" w:lastColumn="0" w:noHBand="0" w:noVBand="1"/>
      </w:tblPr>
      <w:tblGrid>
        <w:gridCol w:w="8694"/>
      </w:tblGrid>
      <w:tr w:rsidR="00EF30A5">
        <w:tc>
          <w:tcPr>
            <w:tcW w:w="8694" w:type="dxa"/>
            <w:hideMark/>
          </w:tcPr>
          <w:p w:rsidR="00EF30A5" w:rsidRDefault="00B6505D">
            <w:pPr>
              <w:jc w:val="center"/>
            </w:pPr>
            <w:r>
              <w:rPr>
                <w:sz w:val="16"/>
              </w:rPr>
              <w:t>Copyright C. J. Bibus, Ed.D. 2003-2014</w:t>
            </w:r>
          </w:p>
        </w:tc>
      </w:tr>
    </w:tbl>
    <w:p w:rsidR="00EF30A5" w:rsidRDefault="00EF30A5"/>
    <w:tbl>
      <w:tblPr>
        <w:tblW w:w="0" w:type="auto"/>
        <w:tblLook w:val="04A0" w:firstRow="1" w:lastRow="0" w:firstColumn="1" w:lastColumn="0" w:noHBand="0" w:noVBand="1"/>
      </w:tblPr>
      <w:tblGrid>
        <w:gridCol w:w="2322"/>
        <w:gridCol w:w="6534"/>
      </w:tblGrid>
      <w:tr w:rsidR="00EF30A5">
        <w:tc>
          <w:tcPr>
            <w:tcW w:w="2322" w:type="dxa"/>
            <w:hideMark/>
          </w:tcPr>
          <w:p w:rsidR="00EF30A5" w:rsidRDefault="00B6505D">
            <w:pPr>
              <w:rPr>
                <w:b/>
                <w:bCs/>
              </w:rPr>
            </w:pPr>
            <w:r>
              <w:rPr>
                <w:b/>
                <w:bCs/>
              </w:rPr>
              <w:t>WCJC Department:</w:t>
            </w:r>
          </w:p>
        </w:tc>
        <w:tc>
          <w:tcPr>
            <w:tcW w:w="6534" w:type="dxa"/>
            <w:hideMark/>
          </w:tcPr>
          <w:p w:rsidR="00EF30A5" w:rsidRDefault="00B6505D">
            <w:r>
              <w:t>History – Dr. Bibus</w:t>
            </w:r>
          </w:p>
        </w:tc>
      </w:tr>
      <w:tr w:rsidR="00EF30A5">
        <w:tc>
          <w:tcPr>
            <w:tcW w:w="2322" w:type="dxa"/>
            <w:hideMark/>
          </w:tcPr>
          <w:p w:rsidR="00EF30A5" w:rsidRDefault="00B6505D">
            <w:pPr>
              <w:rPr>
                <w:b/>
                <w:bCs/>
              </w:rPr>
            </w:pPr>
            <w:r>
              <w:rPr>
                <w:b/>
                <w:bCs/>
              </w:rPr>
              <w:t>Contact Information:</w:t>
            </w:r>
          </w:p>
        </w:tc>
        <w:tc>
          <w:tcPr>
            <w:tcW w:w="6534" w:type="dxa"/>
            <w:hideMark/>
          </w:tcPr>
          <w:p w:rsidR="00EF30A5" w:rsidRDefault="00B6505D">
            <w:r>
              <w:t xml:space="preserve">281.239.1577 or </w:t>
            </w:r>
            <w:hyperlink r:id="rId12" w:history="1">
              <w:r>
                <w:rPr>
                  <w:rStyle w:val="Hyperlink"/>
                </w:rPr>
                <w:t>bibusc@wcjc.edu</w:t>
              </w:r>
            </w:hyperlink>
            <w:r>
              <w:t xml:space="preserve"> </w:t>
            </w:r>
          </w:p>
        </w:tc>
      </w:tr>
      <w:tr w:rsidR="00EF30A5">
        <w:tc>
          <w:tcPr>
            <w:tcW w:w="2322" w:type="dxa"/>
            <w:hideMark/>
          </w:tcPr>
          <w:p w:rsidR="00EF30A5" w:rsidRDefault="00B6505D">
            <w:pPr>
              <w:rPr>
                <w:b/>
                <w:bCs/>
              </w:rPr>
            </w:pPr>
            <w:r>
              <w:rPr>
                <w:b/>
                <w:bCs/>
              </w:rPr>
              <w:t>Last Updated:</w:t>
            </w:r>
          </w:p>
        </w:tc>
        <w:tc>
          <w:tcPr>
            <w:tcW w:w="6534" w:type="dxa"/>
            <w:hideMark/>
          </w:tcPr>
          <w:p w:rsidR="00EF30A5" w:rsidRDefault="00B6505D">
            <w:r>
              <w:t>2014</w:t>
            </w:r>
          </w:p>
        </w:tc>
      </w:tr>
      <w:tr w:rsidR="00EF30A5">
        <w:tc>
          <w:tcPr>
            <w:tcW w:w="2322" w:type="dxa"/>
            <w:hideMark/>
          </w:tcPr>
          <w:p w:rsidR="00EF30A5" w:rsidRDefault="00B6505D">
            <w:pPr>
              <w:rPr>
                <w:b/>
                <w:bCs/>
              </w:rPr>
            </w:pPr>
            <w:r>
              <w:rPr>
                <w:b/>
                <w:bCs/>
              </w:rPr>
              <w:t>WCJC Home:</w:t>
            </w:r>
          </w:p>
        </w:tc>
        <w:tc>
          <w:tcPr>
            <w:tcW w:w="6534" w:type="dxa"/>
            <w:hideMark/>
          </w:tcPr>
          <w:p w:rsidR="00EF30A5" w:rsidRDefault="00DC24EF">
            <w:hyperlink r:id="rId13" w:history="1">
              <w:r w:rsidR="00B6505D">
                <w:rPr>
                  <w:rStyle w:val="Hyperlink"/>
                </w:rPr>
                <w:t>http://www.wcjc.edu/</w:t>
              </w:r>
            </w:hyperlink>
          </w:p>
        </w:tc>
      </w:tr>
    </w:tbl>
    <w:p w:rsidR="00EF30A5" w:rsidRDefault="00EF30A5">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EF30A5">
        <w:trPr>
          <w:trHeight w:val="2880"/>
        </w:trPr>
        <w:tc>
          <w:tcPr>
            <w:tcW w:w="11016" w:type="dxa"/>
          </w:tcPr>
          <w:p w:rsidR="00EF30A5" w:rsidRDefault="00EF30A5"/>
        </w:tc>
      </w:tr>
      <w:tr w:rsidR="00EF30A5">
        <w:trPr>
          <w:trHeight w:val="2880"/>
        </w:trPr>
        <w:tc>
          <w:tcPr>
            <w:tcW w:w="11016" w:type="dxa"/>
          </w:tcPr>
          <w:p w:rsidR="00EF30A5" w:rsidRDefault="00EF30A5"/>
        </w:tc>
      </w:tr>
      <w:tr w:rsidR="00EF30A5">
        <w:trPr>
          <w:trHeight w:val="2880"/>
        </w:trPr>
        <w:tc>
          <w:tcPr>
            <w:tcW w:w="11016" w:type="dxa"/>
          </w:tcPr>
          <w:p w:rsidR="00EF30A5" w:rsidRDefault="00EF30A5"/>
        </w:tc>
      </w:tr>
    </w:tbl>
    <w:p w:rsidR="00EF30A5" w:rsidRDefault="00EF30A5"/>
    <w:p w:rsidR="00B6505D" w:rsidRDefault="00B6505D"/>
    <w:sectPr w:rsidR="00B65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101"/>
    <w:multiLevelType w:val="hybridMultilevel"/>
    <w:tmpl w:val="ED3225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DC5425"/>
    <w:multiLevelType w:val="hybridMultilevel"/>
    <w:tmpl w:val="A162CA9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2FD650B6"/>
    <w:multiLevelType w:val="hybridMultilevel"/>
    <w:tmpl w:val="38EC2120"/>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706B1923"/>
    <w:multiLevelType w:val="hybridMultilevel"/>
    <w:tmpl w:val="16FAC0C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71301590"/>
    <w:multiLevelType w:val="hybridMultilevel"/>
    <w:tmpl w:val="B2E8FA7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387AB5"/>
    <w:rsid w:val="001C4C05"/>
    <w:rsid w:val="00250D7B"/>
    <w:rsid w:val="002D545D"/>
    <w:rsid w:val="00387AB5"/>
    <w:rsid w:val="003D368F"/>
    <w:rsid w:val="0043478C"/>
    <w:rsid w:val="006A5DF5"/>
    <w:rsid w:val="0073689E"/>
    <w:rsid w:val="00995D44"/>
    <w:rsid w:val="009A6885"/>
    <w:rsid w:val="009D473E"/>
    <w:rsid w:val="00B6505D"/>
    <w:rsid w:val="00C07F1D"/>
    <w:rsid w:val="00D02D85"/>
    <w:rsid w:val="00D6579A"/>
    <w:rsid w:val="00DC24EF"/>
    <w:rsid w:val="00DE5D39"/>
    <w:rsid w:val="00E77858"/>
    <w:rsid w:val="00EF30A5"/>
    <w:rsid w:val="00F01414"/>
    <w:rsid w:val="00F2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itle"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itle"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860_1877_A_Quick_Reference_to_the_Civil_War_and_Reconstruction.pdf" TargetMode="External"/><Relationship Id="rId13" Type="http://schemas.openxmlformats.org/officeDocument/2006/relationships/hyperlink" Target="http://www.wcjc.edu/" TargetMode="Externa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mailto:bibusc@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301_1302_Key_Parts_of_the_Missouri_Compromi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1830_1860_comparison.htm" TargetMode="External"/><Relationship Id="rId4" Type="http://schemas.openxmlformats.org/officeDocument/2006/relationships/settings" Target="settings.xml"/><Relationship Id="rId9" Type="http://schemas.openxmlformats.org/officeDocument/2006/relationships/hyperlink" Target="1867_1877_AJohnson_to_Hayescompressed_to_1pageColorCoded.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A Links</vt:lpstr>
    </vt:vector>
  </TitlesOfParts>
  <Company>Bibus Consulting</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Links</dc:title>
  <dc:creator>Connie "C.J." Bibus, Ed.D.</dc:creator>
  <cp:lastModifiedBy>CJ Bibus</cp:lastModifiedBy>
  <cp:revision>5</cp:revision>
  <cp:lastPrinted>2014-09-10T05:11:00Z</cp:lastPrinted>
  <dcterms:created xsi:type="dcterms:W3CDTF">2014-09-10T05:10:00Z</dcterms:created>
  <dcterms:modified xsi:type="dcterms:W3CDTF">2014-09-10T05:11:00Z</dcterms:modified>
</cp:coreProperties>
</file>