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00000" w:rsidRPr="00AE2FD9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2FD9" w:rsidRDefault="005B35AC" w:rsidP="00AE2FD9">
            <w:pPr>
              <w:pStyle w:val="Heading1"/>
              <w:rPr>
                <w:rFonts w:eastAsia="Times New Roman"/>
              </w:rPr>
            </w:pPr>
            <w:bookmarkStart w:id="0" w:name="_Toc32323593"/>
            <w:bookmarkStart w:id="1" w:name="_Toc32323709"/>
            <w:bookmarkStart w:id="2" w:name="_Toc94754893"/>
            <w:r w:rsidRPr="00AE2FD9">
              <w:rPr>
                <w:rFonts w:eastAsia="Times New Roman"/>
              </w:rPr>
              <w:t>English</w:t>
            </w:r>
            <w:r w:rsidR="00AE2FD9">
              <w:rPr>
                <w:rStyle w:val="FootnoteReference"/>
                <w:rFonts w:eastAsia="Times New Roman"/>
              </w:rPr>
              <w:footnoteReference w:id="1"/>
            </w:r>
            <w:r w:rsidRPr="00AE2FD9">
              <w:rPr>
                <w:rFonts w:eastAsia="Times New Roman"/>
              </w:rPr>
              <w:t xml:space="preserve"> Rulers and Events: 1485-</w:t>
            </w:r>
            <w:bookmarkEnd w:id="0"/>
            <w:bookmarkEnd w:id="1"/>
            <w:bookmarkEnd w:id="2"/>
            <w:r w:rsidRPr="00AE2FD9">
              <w:rPr>
                <w:rFonts w:eastAsia="Times New Roman"/>
              </w:rPr>
              <w:t>1820</w:t>
            </w:r>
          </w:p>
          <w:p w:rsidR="00000000" w:rsidRPr="00AE2FD9" w:rsidRDefault="005B35A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iCs/>
                <w:sz w:val="22"/>
                <w:szCs w:val="22"/>
              </w:rPr>
              <w:t xml:space="preserve">This webpage is </w:t>
            </w:r>
            <w:r w:rsidRPr="00AE2FD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not</w:t>
            </w:r>
            <w:r w:rsidRPr="00AE2FD9">
              <w:rPr>
                <w:rFonts w:asciiTheme="minorHAnsi" w:hAnsiTheme="minorHAnsi"/>
                <w:iCs/>
                <w:sz w:val="22"/>
                <w:szCs w:val="22"/>
              </w:rPr>
              <w:t xml:space="preserve"> a list of things you have to memorize. It is a tool for you to use if you </w:t>
            </w:r>
            <w:r w:rsidRPr="00AE2FD9">
              <w:rPr>
                <w:rFonts w:asciiTheme="minorHAnsi" w:hAnsiTheme="minorHAnsi"/>
                <w:iCs/>
                <w:sz w:val="22"/>
                <w:szCs w:val="22"/>
              </w:rPr>
              <w:t xml:space="preserve">have a question about </w:t>
            </w:r>
            <w:r w:rsidRPr="00AE2FD9">
              <w:rPr>
                <w:rStyle w:val="Strong"/>
              </w:rPr>
              <w:t>change over time</w:t>
            </w:r>
            <w:r w:rsidRPr="00AE2FD9">
              <w:rPr>
                <w:rFonts w:asciiTheme="minorHAnsi" w:hAnsiTheme="minorHAnsi"/>
                <w:iCs/>
                <w:sz w:val="22"/>
                <w:szCs w:val="22"/>
              </w:rPr>
              <w:t xml:space="preserve">, about major events in the English monarchy, about religion, and about major events in colonization.  </w:t>
            </w:r>
          </w:p>
          <w:p w:rsidR="00000000" w:rsidRPr="00AE2FD9" w:rsidRDefault="005B35A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sz w:val="22"/>
                <w:szCs w:val="22"/>
              </w:rPr>
              <w:t>Example: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How did the religion of the king encourage people in England (and Scotland) to migrate to the Americas?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br/>
              <w:t xml:space="preserve">Look down the “Ruler’s Religion” column. Notice how from 1547 through 1689 there is a swing back and forth between Protestant and Catholic rulers. </w:t>
            </w:r>
          </w:p>
          <w:p w:rsidR="00AE2FD9" w:rsidRDefault="00AE2F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AE2FD9" w:rsidRDefault="00AE2FD9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Think about it: </w:t>
            </w:r>
            <w:r w:rsidR="005B35AC" w:rsidRPr="00AE2FD9">
              <w:rPr>
                <w:rFonts w:asciiTheme="minorHAnsi" w:hAnsiTheme="minorHAnsi"/>
                <w:sz w:val="22"/>
                <w:szCs w:val="22"/>
              </w:rPr>
              <w:t xml:space="preserve">If you and your family could be miserable </w:t>
            </w:r>
            <w:r w:rsidR="005B35AC" w:rsidRPr="00AE2FD9">
              <w:rPr>
                <w:rStyle w:val="Strong"/>
              </w:rPr>
              <w:t>or die</w:t>
            </w:r>
            <w:r w:rsidR="005B35AC" w:rsidRPr="00AE2FD9">
              <w:rPr>
                <w:rFonts w:asciiTheme="minorHAnsi" w:hAnsiTheme="minorHAnsi"/>
                <w:sz w:val="22"/>
                <w:szCs w:val="22"/>
              </w:rPr>
              <w:t xml:space="preserve"> if the king is Protestant and you are Catholic, what would </w:t>
            </w:r>
            <w:r w:rsidR="005B35AC" w:rsidRPr="00AE2FD9">
              <w:rPr>
                <w:rFonts w:asciiTheme="minorHAnsi" w:hAnsiTheme="minorHAnsi"/>
                <w:sz w:val="22"/>
                <w:szCs w:val="22"/>
              </w:rPr>
              <w:t xml:space="preserve">you do? </w:t>
            </w:r>
          </w:p>
        </w:tc>
      </w:tr>
    </w:tbl>
    <w:p w:rsidR="00000000" w:rsidRPr="00AE2FD9" w:rsidRDefault="005B35AC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83"/>
        <w:gridCol w:w="4617"/>
        <w:gridCol w:w="1800"/>
        <w:gridCol w:w="3600"/>
      </w:tblGrid>
      <w:tr w:rsidR="00000000" w:rsidRPr="00AE2FD9">
        <w:trPr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Reign Begins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000000" w:rsidRPr="00AE2FD9" w:rsidRDefault="005B35AC">
            <w:pPr>
              <w:pStyle w:val="NormalLabel"/>
              <w:rPr>
                <w:rFonts w:asciiTheme="minorHAnsi" w:hAnsiTheme="minorHAnsi"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Cs/>
                <w:sz w:val="22"/>
                <w:szCs w:val="22"/>
              </w:rPr>
              <w:t xml:space="preserve">English Monarchy – Major Events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Ruler’s Religion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Colonization Events – If Religion Determined Who Migrated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1485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Henry VII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beginning of reign of Tudors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1501- Eldest son Arthur marries Catherine of Aragon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(Spain—the nation most influential on the Roman Catholic pope)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1509 - At Arthur’s death, Henry VIII marries Catherine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Catholic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1509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 w:rsidP="00AE2FD9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Henry VIII forms the Church of England</w:t>
            </w:r>
            <w:r w:rsidR="00AE2FD9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  <w:r w:rsidRPr="00AE2FD9">
              <w:rPr>
                <w:rFonts w:asciiTheme="minorHAnsi" w:hAnsiTheme="minorHAnsi"/>
                <w:sz w:val="22"/>
                <w:szCs w:val="22"/>
              </w:rPr>
              <w:t>, an established church</w:t>
            </w:r>
            <w:r w:rsidR="00AE2FD9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  <w:r w:rsidRPr="00AE2FD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to get a divorce from Catherine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 – at least o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fficially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1547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Edward (son of Jane Seymour)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1553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Mary (daughter of Catherine of Aragon)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Style w:val="Strong"/>
              </w:rPr>
            </w:pPr>
            <w:r w:rsidRPr="00AE2FD9">
              <w:rPr>
                <w:rStyle w:val="Strong"/>
              </w:rPr>
              <w:t>Catholic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1558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Elizabeth (daughter of Anne Boleyn)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last of reign of Tudors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1585-1590 Roanoke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1603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James I, son of Mary Stuart of Scotland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beginning of the reign of Stuarts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Known for belief in divine right of kings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Protestant, but </w:t>
            </w:r>
            <w:r w:rsidRPr="00AE2FD9">
              <w:rPr>
                <w:rStyle w:val="Strong"/>
              </w:rPr>
              <w:t>Anti-Puritan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1609 Jamestown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1620 Plymouth – Calvinist Separatists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1625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Charles I, a son</w:t>
            </w:r>
          </w:p>
          <w:p w:rsidR="00000000" w:rsidRPr="00AE2FD9" w:rsidRDefault="005B35AC">
            <w:pPr>
              <w:pStyle w:val="TOC1"/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Quartered troops; forced loans; dissolved Parliament (1629) but needed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their approval for new taxes so recalled them (1640)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Married a </w:t>
            </w:r>
            <w:r w:rsidRPr="00AE2FD9">
              <w:rPr>
                <w:rStyle w:val="Strong"/>
              </w:rPr>
              <w:t>Catholic</w:t>
            </w:r>
            <w:r w:rsidR="00AE2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1629 Massachusetts Bay Company – Calvinist Puritans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1634 Maryland – Roman Catholics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1642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pStyle w:val="TOC1"/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Civil war, with the military forces named:</w:t>
            </w:r>
          </w:p>
          <w:p w:rsidR="00000000" w:rsidRPr="00AE2FD9" w:rsidRDefault="005B35AC">
            <w:pPr>
              <w:pStyle w:val="TOC1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Roundheads – Puritans and pro-Parliament</w:t>
            </w:r>
          </w:p>
          <w:p w:rsidR="00000000" w:rsidRPr="00AE2FD9" w:rsidRDefault="005B35AC">
            <w:pPr>
              <w:pStyle w:val="TOC1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Cavalier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s – Anglicans and pro-king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BE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1644 Rhode Island charter granted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1649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Charles I, reign ended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BE"/>
            </w:r>
            <w:r w:rsidRPr="00AE2FD9">
              <w:rPr>
                <w:rFonts w:asciiTheme="minorHAnsi" w:hAnsiTheme="minorHAnsi"/>
                <w:sz w:val="22"/>
                <w:szCs w:val="22"/>
              </w:rPr>
              <w:t>beheaded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1649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The Commonwealth, with Oliver Cromwell as Lord Protector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Puritan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1652 Maryland, governor suspended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1660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Charles II,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The Restoration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Style w:val="Strong"/>
              </w:rPr>
            </w:pPr>
            <w:r w:rsidRPr="00AE2FD9">
              <w:rPr>
                <w:rStyle w:val="Strong"/>
              </w:rPr>
              <w:t>Catholic leanings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1663 Carolinas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1664 New York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1664 New Jersey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1681 Pennsylvania – Quakers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1685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James II, brother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 w:rsidP="00AE2FD9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Style w:val="Strong"/>
              </w:rPr>
              <w:t>Catholic conversion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(1660s); </w:t>
            </w:r>
            <w:r w:rsidRPr="00AE2FD9">
              <w:rPr>
                <w:rStyle w:val="Strong"/>
              </w:rPr>
              <w:t>married a Catholic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(1670s)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1686 Dominion of New England 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lastRenderedPageBreak/>
              <w:t>1689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William III of Orange and Mary, daughter of James, reign began as part of a </w:t>
            </w:r>
            <w:r w:rsidRPr="00AE2FD9">
              <w:rPr>
                <w:rFonts w:asciiTheme="minorHAnsi" w:hAnsiTheme="minorHAnsi"/>
                <w:b/>
                <w:sz w:val="22"/>
                <w:szCs w:val="22"/>
              </w:rPr>
              <w:t>Glorious Revolution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(glorious because they got rid of a king without having to behead him) </w:t>
            </w: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– </w:t>
            </w:r>
            <w:r w:rsidRPr="00AE2FD9">
              <w:rPr>
                <w:rFonts w:asciiTheme="minorHAnsi" w:hAnsiTheme="minorHAnsi"/>
                <w:bCs/>
                <w:sz w:val="22"/>
                <w:szCs w:val="22"/>
              </w:rPr>
              <w:t>Think of it as monarchy by invitation of Parliament.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Note: 1690, John Locke, </w:t>
            </w:r>
            <w:r w:rsidRPr="00AE2FD9">
              <w:rPr>
                <w:rFonts w:asciiTheme="minorHAnsi" w:hAnsiTheme="minorHAnsi"/>
                <w:i/>
                <w:iCs/>
                <w:sz w:val="22"/>
                <w:szCs w:val="22"/>
              </w:rPr>
              <w:t>Second Tr</w:t>
            </w:r>
            <w:r w:rsidRPr="00AE2F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eatise on Civil Government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published (written in the 1680s)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1691 Massachusetts and Plymouth into 1 royal colony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1691 Maryland, royal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1701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Agreement that the Hanovers (German descendants of a daughter of James I) would be the sovereigns, but wi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th limitations such as they had to be Protestant.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1702 Jerseys into 1 New Jersey, royal colony 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1702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Anne, daughter of James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1703 Delaware - subdivided from Pennsylvania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1714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George I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beginning of reign of Hanovers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1715 Maryland, proprietary again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1719 Carolinas, proprietors lost control to the colonists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1729 Carolinas, into 2 royal colonies -North and South Carolina 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1727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George II, reign began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1732 Georgia, proprietary </w:t>
            </w:r>
          </w:p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1751 Georgia, royal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sym w:font="Symbol" w:char="F02D"/>
            </w:r>
            <w:r w:rsidRPr="00AE2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2FD9">
              <w:rPr>
                <w:rFonts w:asciiTheme="minorHAnsi" w:hAnsiTheme="minorHAnsi"/>
                <w:sz w:val="22"/>
                <w:szCs w:val="22"/>
              </w:rPr>
              <w:t>relinquished by the proprietors</w:t>
            </w: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1760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George III, reign began—</w:t>
            </w:r>
            <w:r w:rsidRPr="00AE2FD9">
              <w:rPr>
                <w:rFonts w:asciiTheme="minorHAnsi" w:hAnsiTheme="minorHAnsi"/>
                <w:color w:val="FF0000"/>
                <w:sz w:val="22"/>
                <w:szCs w:val="22"/>
              </w:rPr>
              <w:t>Reminder: the king at the time of the American Revolution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000" w:rsidRPr="00AE2FD9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1820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George III, end of reign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Protestant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0000" w:rsidRPr="00AE2FD9" w:rsidRDefault="005B35A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000000" w:rsidRPr="00AE2FD9">
        <w:tc>
          <w:tcPr>
            <w:tcW w:w="8694" w:type="dxa"/>
            <w:hideMark/>
          </w:tcPr>
          <w:p w:rsidR="00000000" w:rsidRPr="00AE2FD9" w:rsidRDefault="005B35AC" w:rsidP="00AE2F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Copyright C. J. Bibus, Ed.D. 2003-20</w:t>
            </w:r>
            <w:r w:rsidR="00AE2FD9" w:rsidRPr="00AE2FD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</w:tbl>
    <w:p w:rsidR="00000000" w:rsidRPr="00AE2FD9" w:rsidRDefault="005B35A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  <w:gridCol w:w="1944"/>
      </w:tblGrid>
      <w:tr w:rsidR="00000000" w:rsidRPr="00AE2FD9">
        <w:trPr>
          <w:gridAfter w:val="1"/>
          <w:wAfter w:w="1944" w:type="dxa"/>
        </w:trPr>
        <w:tc>
          <w:tcPr>
            <w:tcW w:w="2322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History – Dr. Bibus</w:t>
            </w:r>
          </w:p>
        </w:tc>
      </w:tr>
      <w:tr w:rsidR="00000000" w:rsidRPr="00AE2FD9">
        <w:trPr>
          <w:gridAfter w:val="1"/>
          <w:wAfter w:w="1944" w:type="dxa"/>
        </w:trPr>
        <w:tc>
          <w:tcPr>
            <w:tcW w:w="2322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 xml:space="preserve">281.239.1577 or </w:t>
            </w:r>
            <w:hyperlink r:id="rId8" w:history="1">
              <w:r w:rsidRPr="00AE2FD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bibusc@wcjc.edu</w:t>
              </w:r>
            </w:hyperlink>
            <w:r w:rsidRPr="00AE2F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00000" w:rsidRPr="00AE2FD9">
        <w:trPr>
          <w:gridAfter w:val="1"/>
          <w:wAfter w:w="1944" w:type="dxa"/>
        </w:trPr>
        <w:tc>
          <w:tcPr>
            <w:tcW w:w="2322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Pr="00AE2FD9" w:rsidRDefault="005B35AC" w:rsidP="00AE2FD9">
            <w:pPr>
              <w:rPr>
                <w:rFonts w:asciiTheme="minorHAnsi" w:hAnsiTheme="minorHAnsi"/>
                <w:sz w:val="22"/>
                <w:szCs w:val="22"/>
              </w:rPr>
            </w:pPr>
            <w:r w:rsidRPr="00AE2FD9">
              <w:rPr>
                <w:rFonts w:asciiTheme="minorHAnsi" w:hAnsiTheme="minorHAnsi"/>
                <w:sz w:val="22"/>
                <w:szCs w:val="22"/>
              </w:rPr>
              <w:t>20</w:t>
            </w:r>
            <w:r w:rsidR="00AE2FD9" w:rsidRPr="00AE2FD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000000" w:rsidRPr="00AE2FD9">
        <w:trPr>
          <w:gridAfter w:val="1"/>
          <w:wAfter w:w="1944" w:type="dxa"/>
        </w:trPr>
        <w:tc>
          <w:tcPr>
            <w:tcW w:w="2322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2FD9">
              <w:rPr>
                <w:rFonts w:asciiTheme="minorHAnsi" w:hAnsiTheme="minorHAns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Pr="00AE2FD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http://www.wcjc.edu/</w:t>
              </w:r>
            </w:hyperlink>
          </w:p>
        </w:tc>
      </w:tr>
      <w:tr w:rsidR="00000000" w:rsidRPr="00AE2FD9" w:rsidTr="00AE2FD9">
        <w:trPr>
          <w:trHeight w:val="2997"/>
        </w:trPr>
        <w:tc>
          <w:tcPr>
            <w:tcW w:w="10800" w:type="dxa"/>
            <w:gridSpan w:val="3"/>
          </w:tcPr>
          <w:p w:rsidR="00000000" w:rsidRPr="00AE2FD9" w:rsidRDefault="005B35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35AC" w:rsidRPr="00AE2FD9" w:rsidRDefault="005B35AC" w:rsidP="00AE2FD9">
      <w:pPr>
        <w:jc w:val="center"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5B35AC" w:rsidRPr="00AE2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AC" w:rsidRDefault="005B35AC">
      <w:r>
        <w:separator/>
      </w:r>
    </w:p>
  </w:endnote>
  <w:endnote w:type="continuationSeparator" w:id="0">
    <w:p w:rsidR="005B35AC" w:rsidRDefault="005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AC" w:rsidRDefault="005B35AC">
      <w:r>
        <w:separator/>
      </w:r>
    </w:p>
  </w:footnote>
  <w:footnote w:type="continuationSeparator" w:id="0">
    <w:p w:rsidR="005B35AC" w:rsidRDefault="005B35AC">
      <w:r>
        <w:continuationSeparator/>
      </w:r>
    </w:p>
  </w:footnote>
  <w:footnote w:id="1">
    <w:p w:rsidR="00AE2FD9" w:rsidRDefault="00AE2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England begins being called Great Britain c. 1700 (c. = about).</w:t>
      </w:r>
    </w:p>
  </w:footnote>
  <w:footnote w:id="2">
    <w:p w:rsidR="00AE2FD9" w:rsidRDefault="00AE2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Church of England is also known as the Anglican Church. Why? The word </w:t>
      </w:r>
      <w:r w:rsidRPr="00AE2FD9">
        <w:rPr>
          <w:i/>
        </w:rPr>
        <w:t>Angles</w:t>
      </w:r>
      <w:r>
        <w:t xml:space="preserve"> is another name for the English.</w:t>
      </w:r>
    </w:p>
  </w:footnote>
  <w:footnote w:id="3">
    <w:p w:rsidR="00AE2FD9" w:rsidRDefault="00AE2F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Established church – a state church, one that is established by and financed by a government, with membership in that church required for such things as some </w:t>
      </w:r>
      <w:proofErr w:type="spellStart"/>
      <w:r>
        <w:t>type</w:t>
      </w:r>
      <w:r>
        <w:t>szzz</w:t>
      </w:r>
      <w:proofErr w:type="spellEnd"/>
      <w:r>
        <w:t xml:space="preserve"> of employment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16A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D2DBD"/>
    <w:multiLevelType w:val="hybridMultilevel"/>
    <w:tmpl w:val="CF5CB28A"/>
    <w:lvl w:ilvl="0" w:tplc="4FDAE27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2FD9"/>
    <w:rsid w:val="00377DD6"/>
    <w:rsid w:val="005B35AC"/>
    <w:rsid w:val="00AE2FD9"/>
    <w:rsid w:val="00E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DB4E-2EA1-47DB-8924-C74881C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ListBullet">
    <w:name w:val="List Bullet"/>
    <w:basedOn w:val="Normal"/>
    <w:autoRedefine/>
    <w:semiHidden/>
    <w:unhideWhenUsed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 w:hint="default"/>
      <w:szCs w:val="24"/>
    </w:rPr>
  </w:style>
  <w:style w:type="paragraph" w:styleId="PlainText">
    <w:name w:val="Plain Text"/>
    <w:basedOn w:val="Normal"/>
    <w:link w:val="PlainTextChar"/>
    <w:semiHidden/>
    <w:unhideWhenUsed/>
    <w:rPr>
      <w:rFonts w:ascii="Courier New" w:hAnsi="Courier New" w:cs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nsolas" w:hAnsi="Consolas" w:cs="Consolas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</w:style>
  <w:style w:type="paragraph" w:customStyle="1" w:styleId="ListBulletEnd">
    <w:name w:val="List Bullet End"/>
    <w:basedOn w:val="ListBullet"/>
    <w:next w:val="BodyText"/>
    <w:pPr>
      <w:numPr>
        <w:numId w:val="0"/>
      </w:numPr>
      <w:spacing w:after="120"/>
    </w:pPr>
    <w:rPr>
      <w:rFonts w:cs="Arial"/>
      <w:bCs/>
      <w:sz w:val="22"/>
    </w:rPr>
  </w:style>
  <w:style w:type="paragraph" w:customStyle="1" w:styleId="1Text">
    <w:name w:val="1Text"/>
    <w:basedOn w:val="Normal"/>
    <w:pPr>
      <w:overflowPunct w:val="0"/>
      <w:autoSpaceDE w:val="0"/>
      <w:autoSpaceDN w:val="0"/>
      <w:adjustRightInd w:val="0"/>
      <w:spacing w:before="140" w:after="60"/>
    </w:pPr>
    <w:rPr>
      <w:b/>
      <w:sz w:val="22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styleId="Strong">
    <w:name w:val="Strong"/>
    <w:basedOn w:val="DefaultParagraphFont"/>
    <w:qFormat/>
    <w:rsid w:val="00AE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0645-FDFB-4E1D-B54E-C52A9EEA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CJB_instruction.dot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1485 to 1776: Quick Reference on English Rulers</vt:lpstr>
    </vt:vector>
  </TitlesOfParts>
  <Company>Bibus Consulting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1485 to 1776: Quick Reference on English Rulers</dc:title>
  <dc:subject/>
  <dc:creator>Connie "C.J." Bibus, Ed.D.</dc:creator>
  <cp:keywords/>
  <dc:description/>
  <cp:lastModifiedBy>cjbibus</cp:lastModifiedBy>
  <cp:revision>2</cp:revision>
  <cp:lastPrinted>2005-02-02T13:13:00Z</cp:lastPrinted>
  <dcterms:created xsi:type="dcterms:W3CDTF">2021-08-01T22:07:00Z</dcterms:created>
  <dcterms:modified xsi:type="dcterms:W3CDTF">2021-08-01T22:07:00Z</dcterms:modified>
</cp:coreProperties>
</file>