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50" w:rsidRDefault="009C7B71" w:rsidP="009C7B71">
      <w:pPr>
        <w:pStyle w:val="Heading1"/>
      </w:pPr>
      <w:r>
        <w:t>Checklist for the Blackboard Jobs You Have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9C7B71" w:rsidTr="009C7B71">
        <w:tc>
          <w:tcPr>
            <w:tcW w:w="468" w:type="dxa"/>
            <w:shd w:val="clear" w:color="auto" w:fill="FFFF00"/>
          </w:tcPr>
          <w:p w:rsidR="009C7B71" w:rsidRDefault="009C7B71"/>
        </w:tc>
        <w:tc>
          <w:tcPr>
            <w:tcW w:w="9108" w:type="dxa"/>
          </w:tcPr>
          <w:p w:rsidR="009C7B71" w:rsidRDefault="009C7B71">
            <w:r>
              <w:t>If you want to use Blackboard on your own device and if you have a problem with display of th</w:t>
            </w:r>
            <w:r w:rsidR="0015649D">
              <w:t>ings, follow the required steps in the link in Getting Started</w:t>
            </w:r>
          </w:p>
          <w:p w:rsidR="0015649D" w:rsidRDefault="0015649D"/>
        </w:tc>
      </w:tr>
      <w:tr w:rsidR="009C7B71" w:rsidTr="009C7B71">
        <w:tc>
          <w:tcPr>
            <w:tcW w:w="468" w:type="dxa"/>
            <w:shd w:val="clear" w:color="auto" w:fill="FFFF00"/>
          </w:tcPr>
          <w:p w:rsidR="009C7B71" w:rsidRDefault="009C7B71"/>
        </w:tc>
        <w:tc>
          <w:tcPr>
            <w:tcW w:w="9108" w:type="dxa"/>
          </w:tcPr>
          <w:p w:rsidR="009C7B71" w:rsidRDefault="009C7B71" w:rsidP="009C7B71">
            <w:r>
              <w:t>Login with @banner ID in both name and password</w:t>
            </w:r>
          </w:p>
          <w:p w:rsidR="0015649D" w:rsidRDefault="0015649D" w:rsidP="009C7B71"/>
        </w:tc>
      </w:tr>
      <w:tr w:rsidR="009C7B71" w:rsidTr="009C7B71">
        <w:tc>
          <w:tcPr>
            <w:tcW w:w="468" w:type="dxa"/>
            <w:shd w:val="clear" w:color="auto" w:fill="FFFF00"/>
          </w:tcPr>
          <w:p w:rsidR="009C7B71" w:rsidRDefault="009C7B71"/>
        </w:tc>
        <w:tc>
          <w:tcPr>
            <w:tcW w:w="9108" w:type="dxa"/>
          </w:tcPr>
          <w:p w:rsidR="009C7B71" w:rsidRDefault="009C7B71">
            <w:r>
              <w:t>Change your password.  On the login page, click Personal Information and then Change Password.</w:t>
            </w:r>
          </w:p>
          <w:p w:rsidR="009C7B71" w:rsidRDefault="009C7B71">
            <w:r>
              <w:t>Make sure you can remember it.</w:t>
            </w:r>
          </w:p>
          <w:p w:rsidR="0015649D" w:rsidRDefault="0015649D"/>
        </w:tc>
      </w:tr>
      <w:tr w:rsidR="00143DDD" w:rsidTr="00143DDD">
        <w:tc>
          <w:tcPr>
            <w:tcW w:w="468" w:type="dxa"/>
            <w:shd w:val="clear" w:color="auto" w:fill="FFC000"/>
          </w:tcPr>
          <w:p w:rsidR="00143DDD" w:rsidRDefault="00143DDD"/>
        </w:tc>
        <w:tc>
          <w:tcPr>
            <w:tcW w:w="9108" w:type="dxa"/>
          </w:tcPr>
          <w:p w:rsidR="00143DDD" w:rsidRDefault="00143DDD" w:rsidP="00143DDD">
            <w:r w:rsidRPr="00143DDD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t>Do not</w:t>
            </w:r>
            <w:r>
              <w:t xml:space="preserve"> use</w:t>
            </w:r>
            <w:r>
              <w:t xml:space="preserve"> global navigation unless you really want to fail this course.</w:t>
            </w:r>
          </w:p>
          <w:p w:rsidR="0015649D" w:rsidRDefault="0015649D" w:rsidP="00143DDD"/>
        </w:tc>
      </w:tr>
      <w:tr w:rsidR="00143DDD" w:rsidTr="009C7B71">
        <w:tc>
          <w:tcPr>
            <w:tcW w:w="468" w:type="dxa"/>
            <w:shd w:val="clear" w:color="auto" w:fill="FFFF00"/>
          </w:tcPr>
          <w:p w:rsidR="00143DDD" w:rsidRDefault="00143DDD"/>
        </w:tc>
        <w:tc>
          <w:tcPr>
            <w:tcW w:w="9108" w:type="dxa"/>
          </w:tcPr>
          <w:p w:rsidR="00143DDD" w:rsidRDefault="00143DDD" w:rsidP="00143DDD">
            <w:r>
              <w:t>Click on your course.  It opens in History &amp; All Assignments</w:t>
            </w:r>
          </w:p>
          <w:p w:rsidR="0015649D" w:rsidRDefault="0015649D" w:rsidP="00143DDD"/>
        </w:tc>
      </w:tr>
      <w:tr w:rsidR="0015649D" w:rsidTr="009C7B71">
        <w:tc>
          <w:tcPr>
            <w:tcW w:w="468" w:type="dxa"/>
            <w:shd w:val="clear" w:color="auto" w:fill="FFFF00"/>
          </w:tcPr>
          <w:p w:rsidR="0015649D" w:rsidRDefault="0015649D"/>
        </w:tc>
        <w:tc>
          <w:tcPr>
            <w:tcW w:w="9108" w:type="dxa"/>
          </w:tcPr>
          <w:p w:rsidR="0015649D" w:rsidRDefault="0015649D" w:rsidP="00143DDD">
            <w:r>
              <w:t>Click on My Grades.  What to notice:</w:t>
            </w:r>
          </w:p>
          <w:p w:rsidR="0015649D" w:rsidRDefault="0015649D" w:rsidP="0015649D">
            <w:pPr>
              <w:pStyle w:val="ListParagraph"/>
              <w:numPr>
                <w:ilvl w:val="0"/>
                <w:numId w:val="3"/>
              </w:numPr>
            </w:pPr>
            <w:r>
              <w:t>Where the total is and what it means</w:t>
            </w:r>
          </w:p>
          <w:p w:rsidR="0015649D" w:rsidRDefault="0015649D" w:rsidP="0015649D">
            <w:pPr>
              <w:pStyle w:val="ListParagraph"/>
              <w:numPr>
                <w:ilvl w:val="0"/>
                <w:numId w:val="3"/>
              </w:numPr>
            </w:pPr>
            <w:r>
              <w:t>What shows and doesn’t show</w:t>
            </w:r>
          </w:p>
          <w:p w:rsidR="0015649D" w:rsidRDefault="0015649D" w:rsidP="0015649D">
            <w:pPr>
              <w:pStyle w:val="ListParagraph"/>
              <w:numPr>
                <w:ilvl w:val="0"/>
                <w:numId w:val="3"/>
              </w:numPr>
            </w:pPr>
            <w:r>
              <w:t>Where your first Self-Test  should show after you do it</w:t>
            </w:r>
          </w:p>
          <w:p w:rsidR="0015649D" w:rsidRDefault="0015649D" w:rsidP="0015649D">
            <w:pPr>
              <w:pStyle w:val="ListParagraph"/>
              <w:numPr>
                <w:ilvl w:val="0"/>
                <w:numId w:val="3"/>
              </w:numPr>
            </w:pPr>
            <w:r>
              <w:t>Where your completed Full-Test should show</w:t>
            </w:r>
          </w:p>
          <w:p w:rsidR="0015649D" w:rsidRDefault="0015649D" w:rsidP="0015649D">
            <w:r w:rsidRPr="00143DDD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t xml:space="preserve">Keep it on </w:t>
            </w:r>
            <w:r w:rsidRPr="0015649D">
              <w:rPr>
                <w:b/>
              </w:rPr>
              <w:t>Course Order.</w:t>
            </w:r>
          </w:p>
          <w:p w:rsidR="0015649D" w:rsidRDefault="0015649D" w:rsidP="00143DDD"/>
        </w:tc>
      </w:tr>
      <w:tr w:rsidR="009C7B71" w:rsidTr="00143DDD">
        <w:tc>
          <w:tcPr>
            <w:tcW w:w="468" w:type="dxa"/>
            <w:shd w:val="clear" w:color="auto" w:fill="FFFF00"/>
          </w:tcPr>
          <w:p w:rsidR="009C7B71" w:rsidRDefault="009C7B71"/>
        </w:tc>
        <w:tc>
          <w:tcPr>
            <w:tcW w:w="9108" w:type="dxa"/>
          </w:tcPr>
          <w:p w:rsidR="009C7B71" w:rsidRDefault="00143DDD">
            <w:r>
              <w:t>What to notice</w:t>
            </w:r>
            <w:r w:rsidR="0015649D">
              <w:t xml:space="preserve"> at History &amp; All Assignments</w:t>
            </w:r>
          </w:p>
          <w:p w:rsidR="00143DDD" w:rsidRDefault="00143DDD" w:rsidP="00143DDD">
            <w:pPr>
              <w:pStyle w:val="ListParagraph"/>
              <w:numPr>
                <w:ilvl w:val="0"/>
                <w:numId w:val="1"/>
              </w:numPr>
            </w:pPr>
            <w:r>
              <w:t>Things with folders</w:t>
            </w:r>
          </w:p>
          <w:p w:rsidR="00143DDD" w:rsidRDefault="00143DDD" w:rsidP="00143DDD">
            <w:pPr>
              <w:pStyle w:val="ListParagraph"/>
              <w:numPr>
                <w:ilvl w:val="0"/>
                <w:numId w:val="1"/>
              </w:numPr>
            </w:pPr>
            <w:r>
              <w:t>Things without folders – What that means</w:t>
            </w:r>
          </w:p>
          <w:p w:rsidR="00143DDD" w:rsidRDefault="00143DDD" w:rsidP="00143DDD">
            <w:pPr>
              <w:pStyle w:val="ListParagraph"/>
              <w:numPr>
                <w:ilvl w:val="0"/>
                <w:numId w:val="1"/>
              </w:numPr>
            </w:pPr>
            <w:r>
              <w:t>Getting Started…</w:t>
            </w:r>
          </w:p>
          <w:p w:rsidR="00143DDD" w:rsidRDefault="00143DDD" w:rsidP="00143DDD">
            <w:pPr>
              <w:pStyle w:val="ListParagraph"/>
              <w:numPr>
                <w:ilvl w:val="0"/>
                <w:numId w:val="1"/>
              </w:numPr>
            </w:pPr>
            <w:r>
              <w:t>Unit 1</w:t>
            </w:r>
          </w:p>
          <w:p w:rsidR="00143DDD" w:rsidRDefault="00143DDD" w:rsidP="00143DDD">
            <w:pPr>
              <w:pStyle w:val="ListParagraph"/>
              <w:numPr>
                <w:ilvl w:val="1"/>
                <w:numId w:val="1"/>
              </w:numPr>
            </w:pPr>
            <w:r>
              <w:t>Study Guide (Exam realities)</w:t>
            </w:r>
          </w:p>
          <w:p w:rsidR="00143DDD" w:rsidRDefault="00143DDD" w:rsidP="00143DDD">
            <w:pPr>
              <w:pStyle w:val="ListParagraph"/>
              <w:numPr>
                <w:ilvl w:val="1"/>
                <w:numId w:val="1"/>
              </w:numPr>
            </w:pPr>
            <w:r>
              <w:t>Learning Quizzes… (What you do on your own</w:t>
            </w:r>
            <w:r w:rsidR="0015649D">
              <w:t>. They are concepts and locations people are expected to know in the real world. If you don’t know them, teach yourself. Ask if you need help.</w:t>
            </w:r>
            <w:r>
              <w:t>)</w:t>
            </w:r>
          </w:p>
          <w:p w:rsidR="00143DDD" w:rsidRDefault="00143DDD" w:rsidP="00143DDD">
            <w:pPr>
              <w:pStyle w:val="ListParagraph"/>
              <w:numPr>
                <w:ilvl w:val="2"/>
                <w:numId w:val="1"/>
              </w:numPr>
            </w:pPr>
            <w:r>
              <w:t>How to Win Link</w:t>
            </w:r>
          </w:p>
          <w:p w:rsidR="00143DDD" w:rsidRDefault="00143DDD" w:rsidP="00143DDD">
            <w:pPr>
              <w:pStyle w:val="ListParagraph"/>
              <w:numPr>
                <w:ilvl w:val="2"/>
                <w:numId w:val="1"/>
              </w:numPr>
            </w:pPr>
            <w:r>
              <w:t>How to tell what a quiz is for (all lessons or a specific one)</w:t>
            </w:r>
          </w:p>
          <w:p w:rsidR="00143DDD" w:rsidRDefault="00143DDD" w:rsidP="00143DDD">
            <w:pPr>
              <w:pStyle w:val="ListParagraph"/>
              <w:numPr>
                <w:ilvl w:val="2"/>
                <w:numId w:val="1"/>
              </w:numPr>
            </w:pPr>
            <w:r>
              <w:t xml:space="preserve">What sets are and what you do </w:t>
            </w:r>
          </w:p>
          <w:p w:rsidR="00143DDD" w:rsidRDefault="00143DDD" w:rsidP="00143DDD">
            <w:pPr>
              <w:pStyle w:val="ListParagraph"/>
              <w:numPr>
                <w:ilvl w:val="1"/>
                <w:numId w:val="1"/>
              </w:numPr>
            </w:pPr>
            <w:r>
              <w:t>Lessons… (What I lecture from. Notice they vary—some have maps and primaries.)</w:t>
            </w:r>
          </w:p>
          <w:p w:rsidR="00143DDD" w:rsidRDefault="00143DDD"/>
        </w:tc>
      </w:tr>
      <w:tr w:rsidR="009C7B71" w:rsidTr="00143DDD">
        <w:tc>
          <w:tcPr>
            <w:tcW w:w="468" w:type="dxa"/>
            <w:shd w:val="clear" w:color="auto" w:fill="FFFF00"/>
          </w:tcPr>
          <w:p w:rsidR="009C7B71" w:rsidRDefault="009C7B71"/>
        </w:tc>
        <w:tc>
          <w:tcPr>
            <w:tcW w:w="9108" w:type="dxa"/>
          </w:tcPr>
          <w:p w:rsidR="009C7B71" w:rsidRDefault="00143DDD">
            <w:r>
              <w:t xml:space="preserve">Doing the </w:t>
            </w:r>
            <w:r w:rsidRPr="0015649D">
              <w:rPr>
                <w:b/>
              </w:rPr>
              <w:t xml:space="preserve">first </w:t>
            </w:r>
            <w:r>
              <w:t>Self-Test and its Full-Test</w:t>
            </w:r>
          </w:p>
          <w:p w:rsidR="0015649D" w:rsidRDefault="0015649D" w:rsidP="00143DDD">
            <w:pPr>
              <w:pStyle w:val="ListParagraph"/>
              <w:numPr>
                <w:ilvl w:val="0"/>
                <w:numId w:val="2"/>
              </w:numPr>
            </w:pPr>
            <w:r>
              <w:t xml:space="preserve">Password for Self-Test = </w:t>
            </w:r>
            <w:proofErr w:type="spellStart"/>
            <w:r>
              <w:t>selftest</w:t>
            </w:r>
            <w:proofErr w:type="spellEnd"/>
            <w:r>
              <w:t xml:space="preserve">   &lt;No spaces, no punctuation, no caps</w:t>
            </w:r>
          </w:p>
          <w:p w:rsidR="00143DDD" w:rsidRDefault="00143DDD" w:rsidP="00143DDD">
            <w:pPr>
              <w:pStyle w:val="ListParagraph"/>
              <w:numPr>
                <w:ilvl w:val="0"/>
                <w:numId w:val="2"/>
              </w:numPr>
            </w:pPr>
            <w:r>
              <w:t>Do Self-Test</w:t>
            </w:r>
            <w:r w:rsidR="0015649D">
              <w:t xml:space="preserve"> and get 1% right. Then Blackboard displays the Full-Test and sometimes extra material to help you. (Don’t ignore it.)</w:t>
            </w:r>
            <w:r w:rsidR="0015649D">
              <w:br/>
            </w:r>
            <w:r w:rsidR="0015649D" w:rsidRPr="00143DDD">
              <w:rPr>
                <w:b/>
                <w:i/>
                <w:shd w:val="clear" w:color="auto" w:fill="FFC000"/>
              </w:rPr>
              <w:t>Caution:</w:t>
            </w:r>
            <w:r w:rsidR="0015649D">
              <w:t xml:space="preserve"> </w:t>
            </w:r>
            <w:r w:rsidR="0015649D">
              <w:t>If you don’t see the Full-Test, you missed them all. Email me the exact name of the Self-Test and the course you are in and I will delete it so you can try again.</w:t>
            </w:r>
          </w:p>
          <w:p w:rsidR="00143DDD" w:rsidRDefault="0015649D" w:rsidP="0015649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Do</w:t>
            </w:r>
            <w:proofErr w:type="gramEnd"/>
            <w:r>
              <w:t xml:space="preserve"> the Full-Test. Unlimited retakes; highest score counts.</w:t>
            </w:r>
            <w:r>
              <w:br/>
            </w:r>
          </w:p>
        </w:tc>
      </w:tr>
      <w:tr w:rsidR="009C7B71" w:rsidTr="0015649D">
        <w:tc>
          <w:tcPr>
            <w:tcW w:w="468" w:type="dxa"/>
            <w:shd w:val="clear" w:color="auto" w:fill="FFFF00"/>
          </w:tcPr>
          <w:p w:rsidR="009C7B71" w:rsidRDefault="009C7B71"/>
        </w:tc>
        <w:tc>
          <w:tcPr>
            <w:tcW w:w="9108" w:type="dxa"/>
          </w:tcPr>
          <w:p w:rsidR="009C7B71" w:rsidRDefault="0015649D">
            <w:r>
              <w:t>Check My Grades to be sure the grades displayed so you know how it works</w:t>
            </w:r>
          </w:p>
        </w:tc>
      </w:tr>
      <w:tr w:rsidR="0015649D" w:rsidTr="0015649D">
        <w:tc>
          <w:tcPr>
            <w:tcW w:w="468" w:type="dxa"/>
            <w:shd w:val="clear" w:color="auto" w:fill="FFFF00"/>
          </w:tcPr>
          <w:p w:rsidR="0015649D" w:rsidRDefault="0015649D"/>
        </w:tc>
        <w:tc>
          <w:tcPr>
            <w:tcW w:w="9108" w:type="dxa"/>
          </w:tcPr>
          <w:p w:rsidR="0015649D" w:rsidRDefault="00AA2FC0">
            <w:r>
              <w:t xml:space="preserve">Log out </w:t>
            </w:r>
            <w:bookmarkStart w:id="0" w:name="_GoBack"/>
            <w:bookmarkEnd w:id="0"/>
          </w:p>
        </w:tc>
      </w:tr>
    </w:tbl>
    <w:p w:rsidR="009C7B71" w:rsidRDefault="009C7B71"/>
    <w:sectPr w:rsidR="009C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90F"/>
    <w:multiLevelType w:val="hybridMultilevel"/>
    <w:tmpl w:val="A03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D79BF"/>
    <w:multiLevelType w:val="hybridMultilevel"/>
    <w:tmpl w:val="B17A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61DFC"/>
    <w:multiLevelType w:val="hybridMultilevel"/>
    <w:tmpl w:val="D6AA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71"/>
    <w:rsid w:val="000337A0"/>
    <w:rsid w:val="00143DDD"/>
    <w:rsid w:val="0015649D"/>
    <w:rsid w:val="009C7B71"/>
    <w:rsid w:val="009E6525"/>
    <w:rsid w:val="00A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3</cp:revision>
  <dcterms:created xsi:type="dcterms:W3CDTF">2018-01-25T13:13:00Z</dcterms:created>
  <dcterms:modified xsi:type="dcterms:W3CDTF">2018-01-25T13:43:00Z</dcterms:modified>
</cp:coreProperties>
</file>