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C0" w:rsidRDefault="00033E56" w:rsidP="003C2416">
      <w:pPr>
        <w:pStyle w:val="Heading1"/>
      </w:pPr>
      <w:r>
        <w:t>Using 2 Checklists to Succeed with Respondus Monitor Testing</w:t>
      </w:r>
    </w:p>
    <w:p w:rsidR="003C2416" w:rsidRDefault="003C2416" w:rsidP="003C2416">
      <w:r>
        <w:t xml:space="preserve">This </w:t>
      </w:r>
      <w:r w:rsidR="00EE1590">
        <w:t>covers</w:t>
      </w:r>
      <w:r>
        <w:t xml:space="preserve"> </w:t>
      </w:r>
      <w:r w:rsidR="0024355E">
        <w:t>3</w:t>
      </w:r>
      <w:r>
        <w:t xml:space="preserve"> things:</w:t>
      </w:r>
    </w:p>
    <w:p w:rsidR="00E4788C" w:rsidRDefault="003C2416">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3456011" w:history="1">
        <w:r w:rsidR="00E4788C" w:rsidRPr="00924EE1">
          <w:rPr>
            <w:rStyle w:val="Hyperlink"/>
            <w:b/>
            <w:i/>
            <w:noProof/>
            <w:shd w:val="clear" w:color="auto" w:fill="FFC000"/>
          </w:rPr>
          <w:t>Cautions:</w:t>
        </w:r>
        <w:r w:rsidR="00E4788C" w:rsidRPr="00924EE1">
          <w:rPr>
            <w:rStyle w:val="Hyperlink"/>
            <w:noProof/>
          </w:rPr>
          <w:t xml:space="preserve"> Using Checklists to Avoid Misery</w:t>
        </w:r>
        <w:r w:rsidR="00E4788C">
          <w:rPr>
            <w:noProof/>
            <w:webHidden/>
          </w:rPr>
          <w:tab/>
        </w:r>
        <w:r w:rsidR="00E4788C">
          <w:rPr>
            <w:noProof/>
            <w:webHidden/>
          </w:rPr>
          <w:fldChar w:fldCharType="begin"/>
        </w:r>
        <w:r w:rsidR="00E4788C">
          <w:rPr>
            <w:noProof/>
            <w:webHidden/>
          </w:rPr>
          <w:instrText xml:space="preserve"> PAGEREF _Toc3456011 \h </w:instrText>
        </w:r>
        <w:r w:rsidR="00E4788C">
          <w:rPr>
            <w:noProof/>
            <w:webHidden/>
          </w:rPr>
        </w:r>
        <w:r w:rsidR="00E4788C">
          <w:rPr>
            <w:noProof/>
            <w:webHidden/>
          </w:rPr>
          <w:fldChar w:fldCharType="separate"/>
        </w:r>
        <w:r w:rsidR="0028309A">
          <w:rPr>
            <w:noProof/>
            <w:webHidden/>
          </w:rPr>
          <w:t>1</w:t>
        </w:r>
        <w:r w:rsidR="00E4788C">
          <w:rPr>
            <w:noProof/>
            <w:webHidden/>
          </w:rPr>
          <w:fldChar w:fldCharType="end"/>
        </w:r>
      </w:hyperlink>
    </w:p>
    <w:p w:rsidR="00E4788C" w:rsidRDefault="00E4788C">
      <w:pPr>
        <w:pStyle w:val="TOC2"/>
        <w:tabs>
          <w:tab w:val="right" w:leader="dot" w:pos="10790"/>
        </w:tabs>
        <w:rPr>
          <w:rFonts w:eastAsiaTheme="minorEastAsia"/>
          <w:noProof/>
        </w:rPr>
      </w:pPr>
      <w:hyperlink w:anchor="_Toc3456012" w:history="1">
        <w:r w:rsidRPr="00924EE1">
          <w:rPr>
            <w:rStyle w:val="Hyperlink"/>
            <w:noProof/>
          </w:rPr>
          <w:t>Checklist for Preparing Your Test Area (Table of Penalties Ranging 30% Off or a 0 for the Exam for Violations of Exam Conduct)</w:t>
        </w:r>
        <w:r>
          <w:rPr>
            <w:noProof/>
            <w:webHidden/>
          </w:rPr>
          <w:tab/>
        </w:r>
        <w:r>
          <w:rPr>
            <w:noProof/>
            <w:webHidden/>
          </w:rPr>
          <w:fldChar w:fldCharType="begin"/>
        </w:r>
        <w:r>
          <w:rPr>
            <w:noProof/>
            <w:webHidden/>
          </w:rPr>
          <w:instrText xml:space="preserve"> PAGEREF _Toc3456012 \h </w:instrText>
        </w:r>
        <w:r>
          <w:rPr>
            <w:noProof/>
            <w:webHidden/>
          </w:rPr>
        </w:r>
        <w:r>
          <w:rPr>
            <w:noProof/>
            <w:webHidden/>
          </w:rPr>
          <w:fldChar w:fldCharType="separate"/>
        </w:r>
        <w:r w:rsidR="0028309A">
          <w:rPr>
            <w:noProof/>
            <w:webHidden/>
          </w:rPr>
          <w:t>1</w:t>
        </w:r>
        <w:r>
          <w:rPr>
            <w:noProof/>
            <w:webHidden/>
          </w:rPr>
          <w:fldChar w:fldCharType="end"/>
        </w:r>
      </w:hyperlink>
    </w:p>
    <w:p w:rsidR="00E4788C" w:rsidRDefault="00E4788C">
      <w:pPr>
        <w:pStyle w:val="TOC2"/>
        <w:tabs>
          <w:tab w:val="right" w:leader="dot" w:pos="10790"/>
        </w:tabs>
        <w:rPr>
          <w:rFonts w:eastAsiaTheme="minorEastAsia"/>
          <w:noProof/>
        </w:rPr>
      </w:pPr>
      <w:hyperlink w:anchor="_Toc3456013" w:history="1">
        <w:r w:rsidRPr="00924EE1">
          <w:rPr>
            <w:rStyle w:val="Hyperlink"/>
            <w:noProof/>
          </w:rPr>
          <w:t xml:space="preserve">Checklist of What Distance Education’s Video Shows You to Do for </w:t>
        </w:r>
        <w:r w:rsidRPr="00924EE1">
          <w:rPr>
            <w:rStyle w:val="Hyperlink"/>
            <w:b/>
            <w:noProof/>
          </w:rPr>
          <w:t>Each</w:t>
        </w:r>
        <w:r w:rsidRPr="00924EE1">
          <w:rPr>
            <w:rStyle w:val="Hyperlink"/>
            <w:noProof/>
          </w:rPr>
          <w:t xml:space="preserve"> Respondus Step 1 to 7</w:t>
        </w:r>
        <w:r>
          <w:rPr>
            <w:noProof/>
            <w:webHidden/>
          </w:rPr>
          <w:tab/>
        </w:r>
        <w:r>
          <w:rPr>
            <w:noProof/>
            <w:webHidden/>
          </w:rPr>
          <w:fldChar w:fldCharType="begin"/>
        </w:r>
        <w:r>
          <w:rPr>
            <w:noProof/>
            <w:webHidden/>
          </w:rPr>
          <w:instrText xml:space="preserve"> PAGEREF _Toc3456013 \h </w:instrText>
        </w:r>
        <w:r>
          <w:rPr>
            <w:noProof/>
            <w:webHidden/>
          </w:rPr>
        </w:r>
        <w:r>
          <w:rPr>
            <w:noProof/>
            <w:webHidden/>
          </w:rPr>
          <w:fldChar w:fldCharType="separate"/>
        </w:r>
        <w:r w:rsidR="0028309A">
          <w:rPr>
            <w:noProof/>
            <w:webHidden/>
          </w:rPr>
          <w:t>2</w:t>
        </w:r>
        <w:r>
          <w:rPr>
            <w:noProof/>
            <w:webHidden/>
          </w:rPr>
          <w:fldChar w:fldCharType="end"/>
        </w:r>
      </w:hyperlink>
    </w:p>
    <w:p w:rsidR="00E4788C" w:rsidRDefault="00E4788C">
      <w:pPr>
        <w:pStyle w:val="TOC2"/>
        <w:tabs>
          <w:tab w:val="right" w:leader="dot" w:pos="10790"/>
        </w:tabs>
        <w:rPr>
          <w:rFonts w:eastAsiaTheme="minorEastAsia"/>
          <w:noProof/>
        </w:rPr>
      </w:pPr>
      <w:hyperlink w:anchor="_Toc3456014" w:history="1">
        <w:r w:rsidRPr="00924EE1">
          <w:rPr>
            <w:rStyle w:val="Hyperlink"/>
            <w:noProof/>
          </w:rPr>
          <w:t>If You Do Not “Get It,” Think about This (Why This Is a College Issue, Not a Prof’s Issue)</w:t>
        </w:r>
        <w:r>
          <w:rPr>
            <w:noProof/>
            <w:webHidden/>
          </w:rPr>
          <w:tab/>
        </w:r>
        <w:r>
          <w:rPr>
            <w:noProof/>
            <w:webHidden/>
          </w:rPr>
          <w:fldChar w:fldCharType="begin"/>
        </w:r>
        <w:r>
          <w:rPr>
            <w:noProof/>
            <w:webHidden/>
          </w:rPr>
          <w:instrText xml:space="preserve"> PAGEREF _Toc3456014 \h </w:instrText>
        </w:r>
        <w:r>
          <w:rPr>
            <w:noProof/>
            <w:webHidden/>
          </w:rPr>
        </w:r>
        <w:r>
          <w:rPr>
            <w:noProof/>
            <w:webHidden/>
          </w:rPr>
          <w:fldChar w:fldCharType="separate"/>
        </w:r>
        <w:r w:rsidR="0028309A">
          <w:rPr>
            <w:noProof/>
            <w:webHidden/>
          </w:rPr>
          <w:t>3</w:t>
        </w:r>
        <w:r>
          <w:rPr>
            <w:noProof/>
            <w:webHidden/>
          </w:rPr>
          <w:fldChar w:fldCharType="end"/>
        </w:r>
      </w:hyperlink>
    </w:p>
    <w:p w:rsidR="003C2416" w:rsidRPr="003C2416" w:rsidRDefault="003C2416" w:rsidP="003C2416">
      <w:r>
        <w:fldChar w:fldCharType="end"/>
      </w:r>
    </w:p>
    <w:p w:rsidR="005D3BE8" w:rsidRDefault="005D3BE8" w:rsidP="005D3BE8">
      <w:pPr>
        <w:pStyle w:val="Heading2"/>
      </w:pPr>
      <w:bookmarkStart w:id="0" w:name="_Toc202117"/>
      <w:bookmarkStart w:id="1" w:name="_Toc3456011"/>
      <w:r w:rsidRPr="005D3BE8">
        <w:rPr>
          <w:b/>
          <w:i/>
          <w:shd w:val="clear" w:color="auto" w:fill="FFC000"/>
        </w:rPr>
        <w:t>Caution</w:t>
      </w:r>
      <w:r>
        <w:rPr>
          <w:b/>
          <w:i/>
          <w:shd w:val="clear" w:color="auto" w:fill="FFC000"/>
        </w:rPr>
        <w:t>s</w:t>
      </w:r>
      <w:r w:rsidRPr="005D3BE8">
        <w:rPr>
          <w:b/>
          <w:i/>
          <w:shd w:val="clear" w:color="auto" w:fill="FFC000"/>
        </w:rPr>
        <w:t>:</w:t>
      </w:r>
      <w:r>
        <w:t xml:space="preserve"> </w:t>
      </w:r>
      <w:r>
        <w:t>Using Checklists to Avoid Misery</w:t>
      </w:r>
      <w:bookmarkEnd w:id="1"/>
      <w:r>
        <w:t xml:space="preserve"> </w:t>
      </w:r>
    </w:p>
    <w:p w:rsidR="00302CDD" w:rsidRDefault="005D3BE8" w:rsidP="005D3BE8">
      <w:pPr>
        <w:shd w:val="clear" w:color="auto" w:fill="FFFFFF"/>
        <w:spacing w:after="200"/>
        <w:rPr>
          <w:rFonts w:ascii="Calibri" w:hAnsi="Calibri"/>
          <w:color w:val="000000"/>
        </w:rPr>
      </w:pPr>
      <w:r>
        <w:rPr>
          <w:rFonts w:ascii="Calibri" w:hAnsi="Calibri"/>
          <w:color w:val="000000"/>
        </w:rPr>
        <w:t xml:space="preserve">Students have trouble for several reasons. </w:t>
      </w:r>
      <w:r w:rsidR="00302CDD">
        <w:rPr>
          <w:rFonts w:ascii="Calibri" w:hAnsi="Calibri"/>
          <w:color w:val="000000"/>
        </w:rPr>
        <w:t>You can prevent all of the common reasons for failure by:</w:t>
      </w:r>
    </w:p>
    <w:p w:rsidR="00302CDD" w:rsidRPr="00302CDD" w:rsidRDefault="00302CDD" w:rsidP="00302CDD">
      <w:pPr>
        <w:pStyle w:val="ListParagraph"/>
        <w:numPr>
          <w:ilvl w:val="0"/>
          <w:numId w:val="7"/>
        </w:numPr>
        <w:shd w:val="clear" w:color="auto" w:fill="FFFFFF"/>
        <w:spacing w:after="200"/>
      </w:pPr>
      <w:r w:rsidRPr="00E4788C">
        <w:rPr>
          <w:rFonts w:ascii="Calibri" w:hAnsi="Calibri"/>
          <w:b/>
          <w:color w:val="000000"/>
        </w:rPr>
        <w:t>Printing</w:t>
      </w:r>
      <w:r w:rsidRPr="00302CDD">
        <w:rPr>
          <w:rFonts w:ascii="Calibri" w:hAnsi="Calibri"/>
          <w:color w:val="000000"/>
        </w:rPr>
        <w:t xml:space="preserve"> these 2 checklists </w:t>
      </w:r>
    </w:p>
    <w:p w:rsidR="00302CDD" w:rsidRPr="00302CDD" w:rsidRDefault="00302CDD" w:rsidP="00302CDD">
      <w:pPr>
        <w:pStyle w:val="ListParagraph"/>
        <w:numPr>
          <w:ilvl w:val="0"/>
          <w:numId w:val="7"/>
        </w:numPr>
        <w:shd w:val="clear" w:color="auto" w:fill="FFFFFF"/>
        <w:spacing w:after="200"/>
      </w:pPr>
      <w:r>
        <w:rPr>
          <w:rFonts w:ascii="Calibri" w:hAnsi="Calibri"/>
          <w:color w:val="000000"/>
        </w:rPr>
        <w:t>Checking</w:t>
      </w:r>
      <w:r w:rsidR="00E4788C">
        <w:rPr>
          <w:rFonts w:ascii="Calibri" w:hAnsi="Calibri"/>
          <w:color w:val="000000"/>
        </w:rPr>
        <w:t xml:space="preserve"> off</w:t>
      </w:r>
      <w:r>
        <w:rPr>
          <w:rFonts w:ascii="Calibri" w:hAnsi="Calibri"/>
          <w:color w:val="000000"/>
        </w:rPr>
        <w:t xml:space="preserve"> each item as you do them.</w:t>
      </w:r>
    </w:p>
    <w:p w:rsidR="005D3BE8" w:rsidRDefault="00302CDD" w:rsidP="00302CDD">
      <w:pPr>
        <w:pStyle w:val="ListParagraph"/>
        <w:numPr>
          <w:ilvl w:val="0"/>
          <w:numId w:val="7"/>
        </w:numPr>
        <w:shd w:val="clear" w:color="auto" w:fill="FFFFFF"/>
        <w:spacing w:after="200"/>
      </w:pPr>
      <w:r>
        <w:rPr>
          <w:rFonts w:ascii="Calibri" w:hAnsi="Calibri"/>
          <w:color w:val="000000"/>
        </w:rPr>
        <w:t xml:space="preserve">Repeating action 1 and 2 </w:t>
      </w:r>
      <w:r w:rsidR="005D3BE8" w:rsidRPr="00302CDD">
        <w:rPr>
          <w:b/>
        </w:rPr>
        <w:t>each</w:t>
      </w:r>
      <w:r w:rsidR="005D3BE8">
        <w:t xml:space="preserve"> time you use Respondus.</w:t>
      </w:r>
    </w:p>
    <w:p w:rsidR="005D3BE8" w:rsidRDefault="005D3BE8" w:rsidP="005D3BE8">
      <w:pPr>
        <w:pStyle w:val="Heading2"/>
      </w:pPr>
      <w:bookmarkStart w:id="2" w:name="_Toc3456012"/>
      <w:r>
        <w:t>Checklist for</w:t>
      </w:r>
      <w:r>
        <w:t xml:space="preserve"> Pre</w:t>
      </w:r>
      <w:r w:rsidR="00E4788C">
        <w:t>paring Your Test Area (</w:t>
      </w:r>
      <w:r>
        <w:t>Table of Penalties Ranging 30% Off or a 0 for the Exam</w:t>
      </w:r>
      <w:r w:rsidR="00E4788C">
        <w:t xml:space="preserve"> for Violations of Exam Conduct</w:t>
      </w:r>
      <w:r>
        <w:t>)</w:t>
      </w:r>
      <w:bookmarkEnd w:id="2"/>
      <w:r>
        <w:t xml:space="preserve"> </w:t>
      </w:r>
      <w:bookmarkEnd w:id="0"/>
    </w:p>
    <w:p w:rsidR="005D3BE8" w:rsidRDefault="005D3BE8" w:rsidP="005D3BE8">
      <w:pPr>
        <w:shd w:val="clear" w:color="auto" w:fill="FFFFFF"/>
        <w:spacing w:after="200"/>
        <w:rPr>
          <w:rFonts w:ascii="Calibri" w:hAnsi="Calibri"/>
          <w:color w:val="000000"/>
        </w:rPr>
      </w:pPr>
      <w:r>
        <w:rPr>
          <w:rFonts w:ascii="Calibri" w:hAnsi="Calibri"/>
          <w:color w:val="000000"/>
        </w:rPr>
        <w:t xml:space="preserve">The Consequences in this table relate </w:t>
      </w:r>
      <w:r w:rsidRPr="00611881">
        <w:rPr>
          <w:rFonts w:ascii="Calibri" w:hAnsi="Calibri"/>
          <w:b/>
          <w:color w:val="000000"/>
        </w:rPr>
        <w:t>directly</w:t>
      </w:r>
      <w:r>
        <w:rPr>
          <w:rFonts w:ascii="Calibri" w:hAnsi="Calibri"/>
          <w:color w:val="000000"/>
        </w:rPr>
        <w:t xml:space="preserve"> to </w:t>
      </w:r>
      <w:r w:rsidRPr="003E64EB">
        <w:rPr>
          <w:rFonts w:ascii="Calibri" w:hAnsi="Calibri"/>
          <w:b/>
          <w:color w:val="000000"/>
        </w:rPr>
        <w:t>your</w:t>
      </w:r>
      <w:r>
        <w:rPr>
          <w:rFonts w:ascii="Calibri" w:hAnsi="Calibri"/>
          <w:color w:val="000000"/>
        </w:rPr>
        <w:t xml:space="preserve"> required actions in the lists with each of the Steps in Respondus. </w:t>
      </w:r>
      <w:r w:rsidRPr="000C039B">
        <w:rPr>
          <w:rFonts w:ascii="Calibri" w:hAnsi="Calibri"/>
          <w:b/>
          <w:color w:val="000000"/>
        </w:rPr>
        <w:t>Example:</w:t>
      </w:r>
      <w:r>
        <w:rPr>
          <w:rFonts w:ascii="Calibri" w:hAnsi="Calibri"/>
          <w:color w:val="000000"/>
        </w:rPr>
        <w:t xml:space="preserve"> To be sure the microphone is “turned on and recording” (Exam Conduct Requirement in the </w:t>
      </w:r>
      <w:r w:rsidRPr="00D7356D">
        <w:rPr>
          <w:rFonts w:ascii="Calibri" w:hAnsi="Calibri"/>
          <w:b/>
          <w:color w:val="000000"/>
        </w:rPr>
        <w:t>4</w:t>
      </w:r>
      <w:r w:rsidRPr="00D7356D">
        <w:rPr>
          <w:rFonts w:ascii="Calibri" w:hAnsi="Calibri"/>
          <w:b/>
          <w:color w:val="000000"/>
          <w:vertAlign w:val="superscript"/>
        </w:rPr>
        <w:t>th</w:t>
      </w:r>
      <w:r w:rsidRPr="00D7356D">
        <w:rPr>
          <w:rFonts w:ascii="Calibri" w:hAnsi="Calibri"/>
          <w:b/>
          <w:color w:val="000000"/>
        </w:rPr>
        <w:t xml:space="preserve"> row</w:t>
      </w:r>
      <w:r>
        <w:rPr>
          <w:rFonts w:ascii="Calibri" w:hAnsi="Calibri"/>
          <w:color w:val="000000"/>
        </w:rPr>
        <w:t xml:space="preserve"> here), you must speak aloud per the instructions for </w:t>
      </w:r>
      <w:r w:rsidRPr="00D7356D">
        <w:rPr>
          <w:rFonts w:ascii="Calibri" w:hAnsi="Calibri"/>
          <w:b/>
          <w:color w:val="000000"/>
        </w:rPr>
        <w:t>Step 2 of Respondus</w:t>
      </w:r>
      <w:r>
        <w:rPr>
          <w:rFonts w:ascii="Calibri" w:hAnsi="Calibri"/>
          <w:color w:val="000000"/>
        </w:rPr>
        <w:t xml:space="preserve"> so you can tell if the microphone is working. If it is not, fix it in case you have to say something aloud to me and because I </w:t>
      </w:r>
      <w:r w:rsidRPr="00A45EE4">
        <w:rPr>
          <w:rFonts w:ascii="Calibri" w:hAnsi="Calibri"/>
          <w:b/>
          <w:color w:val="000000"/>
        </w:rPr>
        <w:t xml:space="preserve">must </w:t>
      </w:r>
      <w:r>
        <w:rPr>
          <w:rFonts w:ascii="Calibri" w:hAnsi="Calibri"/>
          <w:color w:val="000000"/>
        </w:rPr>
        <w:t>hear any noises in the room.</w:t>
      </w:r>
    </w:p>
    <w:tbl>
      <w:tblPr>
        <w:tblW w:w="0" w:type="auto"/>
        <w:tblCellMar>
          <w:left w:w="0" w:type="dxa"/>
          <w:right w:w="0" w:type="dxa"/>
        </w:tblCellMar>
        <w:tblLook w:val="04A0" w:firstRow="1" w:lastRow="0" w:firstColumn="1" w:lastColumn="0" w:noHBand="0" w:noVBand="1"/>
        <w:tblCaption w:val="Table of Consequences"/>
        <w:tblDescription w:val="A detailed table of exam requirements and associated consequences."/>
      </w:tblPr>
      <w:tblGrid>
        <w:gridCol w:w="5210"/>
        <w:gridCol w:w="5570"/>
      </w:tblGrid>
      <w:tr w:rsidR="005D3BE8" w:rsidTr="0013153B">
        <w:trPr>
          <w:tblHeader/>
        </w:trPr>
        <w:tc>
          <w:tcPr>
            <w:tcW w:w="52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b/>
                <w:bCs/>
              </w:rPr>
              <w:t>Exam Conduct Requirement:</w:t>
            </w:r>
          </w:p>
        </w:tc>
        <w:tc>
          <w:tcPr>
            <w:tcW w:w="5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BE8" w:rsidRDefault="005D3BE8" w:rsidP="0013153B">
            <w:pPr>
              <w:rPr>
                <w:rFonts w:ascii="Calibri" w:hAnsi="Calibri"/>
              </w:rPr>
            </w:pPr>
            <w:r>
              <w:rPr>
                <w:rFonts w:ascii="Calibri" w:hAnsi="Calibri"/>
                <w:b/>
                <w:bCs/>
              </w:rPr>
              <w:t>Consequence for Violation of Exam Conduct:</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Valid photo ID shown</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Correct placement of webcam</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Complete environment scan</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Microphone turned on and recording</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Sufficient lighting of the testing environment</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Student is in seated position with computer on hard surface (desk, table, TV tray etc.)</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minus 30 percentage points</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 xml:space="preserve">Student remains in webcam view during exam </w:t>
            </w:r>
          </w:p>
          <w:p w:rsidR="005D3BE8" w:rsidRDefault="005D3BE8" w:rsidP="0013153B">
            <w:pPr>
              <w:rPr>
                <w:rFonts w:ascii="Calibri" w:hAnsi="Calibri"/>
              </w:rPr>
            </w:pPr>
            <w:r w:rsidRPr="00BD71AD">
              <w:rPr>
                <w:shd w:val="clear" w:color="auto" w:fill="FFFFFF" w:themeFill="background1"/>
              </w:rPr>
              <w:t>[</w:t>
            </w:r>
            <w:r w:rsidRPr="009E7B03">
              <w:rPr>
                <w:b/>
                <w:i/>
                <w:shd w:val="clear" w:color="auto" w:fill="FFC000"/>
              </w:rPr>
              <w:t>Caution:</w:t>
            </w:r>
            <w:r>
              <w:rPr>
                <w:b/>
                <w:i/>
                <w:shd w:val="clear" w:color="auto" w:fill="FFC000"/>
              </w:rPr>
              <w:t xml:space="preserve"> </w:t>
            </w:r>
            <w:r>
              <w:t xml:space="preserve">Respondus changed this year. Respondus </w:t>
            </w:r>
            <w:r w:rsidRPr="00397BE5">
              <w:rPr>
                <w:b/>
              </w:rPr>
              <w:t xml:space="preserve">now </w:t>
            </w:r>
            <w:r>
              <w:t>“flags” students that profs should check as a “priority” for such things as their faces are not in the webcam view throughout the test.]</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0 for the Exam</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No unauthorized materials near desk area</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0 for the Exam</w:t>
            </w:r>
          </w:p>
        </w:tc>
      </w:tr>
      <w:tr w:rsidR="005D3BE8" w:rsidTr="0013153B">
        <w:tc>
          <w:tcPr>
            <w:tcW w:w="52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No talking with others during the exam or playing of music or other audio recordings.</w:t>
            </w:r>
          </w:p>
        </w:tc>
        <w:tc>
          <w:tcPr>
            <w:tcW w:w="5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3BE8" w:rsidRDefault="005D3BE8" w:rsidP="0013153B">
            <w:pPr>
              <w:rPr>
                <w:rFonts w:ascii="Calibri" w:hAnsi="Calibri"/>
              </w:rPr>
            </w:pPr>
            <w:r>
              <w:rPr>
                <w:rFonts w:ascii="Calibri" w:hAnsi="Calibri"/>
              </w:rPr>
              <w:t>Penalty up to 0 for the Exam</w:t>
            </w:r>
          </w:p>
        </w:tc>
      </w:tr>
    </w:tbl>
    <w:p w:rsidR="00302CDD" w:rsidRDefault="00302CDD" w:rsidP="00302CDD">
      <w:pPr>
        <w:rPr>
          <w:rFonts w:asciiTheme="majorHAnsi" w:eastAsiaTheme="majorEastAsia" w:hAnsiTheme="majorHAnsi" w:cstheme="majorBidi"/>
          <w:color w:val="2E74B5" w:themeColor="accent1" w:themeShade="BF"/>
          <w:sz w:val="26"/>
          <w:szCs w:val="26"/>
        </w:rPr>
      </w:pPr>
      <w:r>
        <w:br w:type="page"/>
      </w:r>
    </w:p>
    <w:p w:rsidR="00714D31" w:rsidRDefault="00714D31" w:rsidP="00714D31">
      <w:pPr>
        <w:pStyle w:val="Heading2"/>
      </w:pPr>
      <w:bookmarkStart w:id="3" w:name="_Toc3456013"/>
      <w:r>
        <w:lastRenderedPageBreak/>
        <w:t xml:space="preserve">Checklist of What Distance Education’s Video Shows You to Do for </w:t>
      </w:r>
      <w:r w:rsidRPr="00625F57">
        <w:rPr>
          <w:b/>
        </w:rPr>
        <w:t>Each</w:t>
      </w:r>
      <w:r>
        <w:t xml:space="preserve"> Respondus Step 1 to 7</w:t>
      </w:r>
      <w:bookmarkEnd w:id="3"/>
    </w:p>
    <w:p w:rsidR="00714D31" w:rsidRDefault="00714D31" w:rsidP="00714D31">
      <w:r>
        <w:t>My best way to help you realize what is in Distance Education’s vide</w:t>
      </w:r>
      <w:r>
        <w:t>o</w:t>
      </w:r>
      <w:r>
        <w:t xml:space="preserve"> is to make this checklist of what Distance Education’s person (just called</w:t>
      </w:r>
      <w:r w:rsidRPr="00A45EE4">
        <w:rPr>
          <w:i/>
        </w:rPr>
        <w:t xml:space="preserve"> she</w:t>
      </w:r>
      <w:r>
        <w:t xml:space="preserve"> or </w:t>
      </w:r>
      <w:r w:rsidRPr="00A45EE4">
        <w:rPr>
          <w:i/>
        </w:rPr>
        <w:t>her</w:t>
      </w:r>
      <w:r>
        <w:t xml:space="preserve"> below) so you know what you </w:t>
      </w:r>
      <w:r w:rsidRPr="00A45EE4">
        <w:rPr>
          <w:rStyle w:val="Strong"/>
        </w:rPr>
        <w:t>must</w:t>
      </w:r>
      <w:r>
        <w:t xml:space="preserve"> do. </w:t>
      </w:r>
      <w:r w:rsidR="005D3BE8">
        <w:t xml:space="preserve"> </w:t>
      </w:r>
    </w:p>
    <w:tbl>
      <w:tblPr>
        <w:tblStyle w:val="TableGrid"/>
        <w:tblW w:w="10885" w:type="dxa"/>
        <w:tblLook w:val="04A0" w:firstRow="1" w:lastRow="0" w:firstColumn="1" w:lastColumn="0" w:noHBand="0" w:noVBand="1"/>
      </w:tblPr>
      <w:tblGrid>
        <w:gridCol w:w="805"/>
        <w:gridCol w:w="10080"/>
      </w:tblGrid>
      <w:tr w:rsidR="00714D31" w:rsidTr="00714D31">
        <w:tc>
          <w:tcPr>
            <w:tcW w:w="805" w:type="dxa"/>
          </w:tcPr>
          <w:p w:rsidR="00714D31" w:rsidRPr="00F27F7A" w:rsidRDefault="00714D31" w:rsidP="0013153B">
            <w:pPr>
              <w:spacing w:after="160" w:line="259" w:lineRule="auto"/>
              <w:rPr>
                <w:rFonts w:ascii="Calibri" w:hAnsi="Calibri"/>
                <w:b/>
                <w:bCs/>
              </w:rPr>
            </w:pPr>
            <w:r w:rsidRPr="00F27F7A">
              <w:rPr>
                <w:rFonts w:ascii="Calibri" w:hAnsi="Calibri"/>
                <w:b/>
                <w:bCs/>
              </w:rPr>
              <w:t xml:space="preserve">Step # </w:t>
            </w:r>
          </w:p>
        </w:tc>
        <w:tc>
          <w:tcPr>
            <w:tcW w:w="10080" w:type="dxa"/>
          </w:tcPr>
          <w:p w:rsidR="00714D31" w:rsidRPr="00F27F7A" w:rsidRDefault="00714D31" w:rsidP="0013153B">
            <w:pPr>
              <w:spacing w:after="160" w:line="259" w:lineRule="auto"/>
              <w:rPr>
                <w:rFonts w:ascii="Calibri" w:hAnsi="Calibri"/>
                <w:b/>
                <w:bCs/>
              </w:rPr>
            </w:pPr>
            <w:r w:rsidRPr="00F27F7A">
              <w:rPr>
                <w:rFonts w:ascii="Calibri" w:hAnsi="Calibri"/>
                <w:b/>
                <w:bCs/>
              </w:rPr>
              <w:t>Name – Short Reminder of Your Actions. Caution: You Must Look at the Video for Details</w:t>
            </w:r>
          </w:p>
        </w:tc>
      </w:tr>
      <w:tr w:rsidR="00714D31" w:rsidTr="00714D31">
        <w:tc>
          <w:tcPr>
            <w:tcW w:w="805" w:type="dxa"/>
          </w:tcPr>
          <w:p w:rsidR="00714D31" w:rsidRDefault="00714D31" w:rsidP="0013153B">
            <w:r>
              <w:t>Step 1</w:t>
            </w:r>
          </w:p>
        </w:tc>
        <w:tc>
          <w:tcPr>
            <w:tcW w:w="10080" w:type="dxa"/>
          </w:tcPr>
          <w:p w:rsidR="00714D31" w:rsidRDefault="00714D31" w:rsidP="0013153B">
            <w:r>
              <w:t>TERMS OF USE – Just click</w:t>
            </w:r>
            <w:r w:rsidR="005D3BE8">
              <w:t>.</w:t>
            </w:r>
          </w:p>
          <w:p w:rsidR="00714D31" w:rsidRDefault="00714D31" w:rsidP="005D3BE8"/>
        </w:tc>
      </w:tr>
      <w:tr w:rsidR="00714D31" w:rsidTr="00714D31">
        <w:tc>
          <w:tcPr>
            <w:tcW w:w="805" w:type="dxa"/>
          </w:tcPr>
          <w:p w:rsidR="00714D31" w:rsidRDefault="00714D31" w:rsidP="0013153B">
            <w:r>
              <w:t>Step 2</w:t>
            </w:r>
          </w:p>
        </w:tc>
        <w:tc>
          <w:tcPr>
            <w:tcW w:w="10080" w:type="dxa"/>
          </w:tcPr>
          <w:p w:rsidR="00714D31" w:rsidRDefault="00714D31" w:rsidP="0013153B">
            <w:r>
              <w:t xml:space="preserve">WEBCAM CHECK – You did what she did: you speak </w:t>
            </w:r>
            <w:r w:rsidRPr="00770EE5">
              <w:rPr>
                <w:b/>
              </w:rPr>
              <w:t>aloud</w:t>
            </w:r>
            <w:r>
              <w:t xml:space="preserve"> (</w:t>
            </w:r>
            <w:r w:rsidRPr="00770EE5">
              <w:rPr>
                <w:b/>
              </w:rPr>
              <w:t>alphabet or count to 10</w:t>
            </w:r>
            <w:r>
              <w:t xml:space="preserve">) to check the microphone and you deal with the webcam and check your image to be sure it is in the right place—and after you do Step 5, you put your face back in the same position. </w:t>
            </w:r>
          </w:p>
          <w:p w:rsidR="00714D31" w:rsidRDefault="00714D31" w:rsidP="0013153B">
            <w:r w:rsidRPr="009E7B03">
              <w:rPr>
                <w:b/>
                <w:i/>
                <w:shd w:val="clear" w:color="auto" w:fill="FFC000"/>
              </w:rPr>
              <w:t>Caution:</w:t>
            </w:r>
            <w:r>
              <w:rPr>
                <w:b/>
                <w:i/>
                <w:shd w:val="clear" w:color="auto" w:fill="FFC000"/>
              </w:rPr>
              <w:t xml:space="preserve"> </w:t>
            </w:r>
            <w:r>
              <w:t xml:space="preserve">Respondus changed this year. Respondus </w:t>
            </w:r>
            <w:r w:rsidRPr="00397BE5">
              <w:rPr>
                <w:b/>
              </w:rPr>
              <w:t xml:space="preserve">now </w:t>
            </w:r>
            <w:r>
              <w:t>“flags” students that profs should check as a “priority” for such things as their faces are not in the webcam view throughout the test.</w:t>
            </w:r>
          </w:p>
          <w:p w:rsidR="00714D31" w:rsidRDefault="00714D31" w:rsidP="0013153B">
            <w:r w:rsidRPr="009E7B03">
              <w:rPr>
                <w:b/>
                <w:i/>
                <w:shd w:val="clear" w:color="auto" w:fill="FFC000"/>
              </w:rPr>
              <w:t>Caution:</w:t>
            </w:r>
            <w:r>
              <w:rPr>
                <w:b/>
                <w:i/>
                <w:shd w:val="clear" w:color="auto" w:fill="FFC000"/>
              </w:rPr>
              <w:t xml:space="preserve"> </w:t>
            </w:r>
            <w:r w:rsidRPr="00A478DD">
              <w:rPr>
                <w:b/>
              </w:rPr>
              <w:t>Throughout</w:t>
            </w:r>
            <w:r>
              <w:t xml:space="preserve">, Distance Education’s video shows you are to click on Try Again </w:t>
            </w:r>
            <w:r w:rsidRPr="00A478DD">
              <w:rPr>
                <w:b/>
              </w:rPr>
              <w:t>if you are not correct</w:t>
            </w:r>
            <w:r>
              <w:rPr>
                <w:b/>
              </w:rPr>
              <w:t xml:space="preserve">. </w:t>
            </w:r>
            <w:r w:rsidRPr="00A478DD">
              <w:t>Do not just click forward.</w:t>
            </w:r>
          </w:p>
          <w:p w:rsidR="00714D31" w:rsidRDefault="00714D31" w:rsidP="0013153B"/>
        </w:tc>
      </w:tr>
      <w:tr w:rsidR="00714D31" w:rsidTr="00714D31">
        <w:tc>
          <w:tcPr>
            <w:tcW w:w="805" w:type="dxa"/>
          </w:tcPr>
          <w:p w:rsidR="00714D31" w:rsidRDefault="00714D31" w:rsidP="0013153B">
            <w:r>
              <w:t>Step 3</w:t>
            </w:r>
          </w:p>
        </w:tc>
        <w:tc>
          <w:tcPr>
            <w:tcW w:w="10080" w:type="dxa"/>
          </w:tcPr>
          <w:p w:rsidR="00714D31" w:rsidRDefault="00714D31" w:rsidP="0013153B">
            <w:r>
              <w:t xml:space="preserve">STUDENT PHOTO – You do what she did to make her </w:t>
            </w:r>
            <w:r w:rsidRPr="00A45EE4">
              <w:rPr>
                <w:rStyle w:val="Strong"/>
              </w:rPr>
              <w:t>face fill the frame</w:t>
            </w:r>
            <w:r>
              <w:t xml:space="preserve"> (the rectangle that Respondus uses). </w:t>
            </w:r>
            <w:r w:rsidRPr="00397BE5">
              <w:rPr>
                <w:b/>
                <w:i/>
                <w:highlight w:val="cyan"/>
              </w:rPr>
              <w:t>Tip:</w:t>
            </w:r>
            <w:r>
              <w:t xml:space="preserve"> This is closer to a police department “mug” shot than a photograph for your year book. </w:t>
            </w:r>
          </w:p>
          <w:p w:rsidR="00714D31" w:rsidRDefault="00714D31" w:rsidP="0013153B"/>
        </w:tc>
      </w:tr>
      <w:tr w:rsidR="00714D31" w:rsidTr="00714D31">
        <w:tc>
          <w:tcPr>
            <w:tcW w:w="805" w:type="dxa"/>
          </w:tcPr>
          <w:p w:rsidR="00714D31" w:rsidRDefault="00714D31" w:rsidP="0013153B">
            <w:r>
              <w:t>Step 4</w:t>
            </w:r>
          </w:p>
        </w:tc>
        <w:tc>
          <w:tcPr>
            <w:tcW w:w="10080" w:type="dxa"/>
          </w:tcPr>
          <w:p w:rsidR="00714D31" w:rsidRDefault="00714D31" w:rsidP="0013153B">
            <w:r>
              <w:t xml:space="preserve">SHOW ID – You do what she did to make </w:t>
            </w:r>
            <w:r w:rsidRPr="00A45EE4">
              <w:rPr>
                <w:rStyle w:val="Strong"/>
              </w:rPr>
              <w:t>her ID</w:t>
            </w:r>
            <w:r>
              <w:t xml:space="preserve"> </w:t>
            </w:r>
            <w:r w:rsidRPr="00A45EE4">
              <w:rPr>
                <w:rStyle w:val="Strong"/>
              </w:rPr>
              <w:t>fill the frame</w:t>
            </w:r>
            <w:r>
              <w:t xml:space="preserve">. Notice: her face is at a distance. She says </w:t>
            </w:r>
            <w:r w:rsidRPr="00B04493">
              <w:rPr>
                <w:b/>
              </w:rPr>
              <w:t>make sure your name is readable</w:t>
            </w:r>
            <w:r>
              <w:t>. What she does will work.</w:t>
            </w:r>
          </w:p>
          <w:p w:rsidR="00714D31" w:rsidRDefault="00714D31" w:rsidP="0013153B">
            <w:r w:rsidRPr="00397BE5">
              <w:rPr>
                <w:b/>
                <w:i/>
                <w:highlight w:val="cyan"/>
              </w:rPr>
              <w:t>Tip:</w:t>
            </w:r>
            <w:r>
              <w:t xml:space="preserve"> This is closer to what you have to show when you get on a plane. Think about it: your name and face must be clear to the person checking your ID.</w:t>
            </w:r>
            <w:r>
              <w:br/>
              <w:t>If you cannot do this successfully, then read the syllabus on what you must arrange with me by email</w:t>
            </w:r>
            <w:r w:rsidRPr="00E54AF2">
              <w:rPr>
                <w:b/>
              </w:rPr>
              <w:t xml:space="preserve"> before</w:t>
            </w:r>
            <w:r>
              <w:t xml:space="preserve"> you click on the exam.</w:t>
            </w:r>
          </w:p>
          <w:p w:rsidR="00714D31" w:rsidRDefault="00714D31" w:rsidP="0013153B"/>
        </w:tc>
      </w:tr>
      <w:tr w:rsidR="00714D31" w:rsidTr="00714D31">
        <w:tc>
          <w:tcPr>
            <w:tcW w:w="805" w:type="dxa"/>
          </w:tcPr>
          <w:p w:rsidR="00714D31" w:rsidRDefault="00714D31" w:rsidP="0013153B">
            <w:r w:rsidRPr="00105D73">
              <w:t xml:space="preserve">Step </w:t>
            </w:r>
            <w:r>
              <w:t xml:space="preserve">5 </w:t>
            </w:r>
          </w:p>
        </w:tc>
        <w:tc>
          <w:tcPr>
            <w:tcW w:w="10080" w:type="dxa"/>
            <w:shd w:val="clear" w:color="auto" w:fill="FFFFFF" w:themeFill="background1"/>
          </w:tcPr>
          <w:p w:rsidR="00714D31" w:rsidRDefault="00714D31" w:rsidP="0013153B">
            <w:r>
              <w:t xml:space="preserve">ENVIRONMENTAL CHECK – To quote the Distance Education person showing you, you show that “cheating cannot occur” and you have “no unauthorized materials in your workspace.” </w:t>
            </w:r>
            <w:r w:rsidRPr="009E7B03">
              <w:rPr>
                <w:b/>
                <w:i/>
                <w:shd w:val="clear" w:color="auto" w:fill="FFC000"/>
              </w:rPr>
              <w:t>Caution:</w:t>
            </w:r>
            <w:r>
              <w:rPr>
                <w:b/>
                <w:i/>
                <w:shd w:val="clear" w:color="auto" w:fill="FFC000"/>
              </w:rPr>
              <w:t xml:space="preserve"> </w:t>
            </w:r>
            <w:r>
              <w:t xml:space="preserve">She says she is </w:t>
            </w:r>
            <w:r w:rsidRPr="00B04493">
              <w:rPr>
                <w:b/>
              </w:rPr>
              <w:t>moving slowly so the prof can see</w:t>
            </w:r>
            <w:r>
              <w:rPr>
                <w:b/>
              </w:rPr>
              <w:t xml:space="preserve">. </w:t>
            </w:r>
          </w:p>
          <w:p w:rsidR="00714D31" w:rsidRDefault="00714D31" w:rsidP="0013153B">
            <w:pPr>
              <w:pStyle w:val="ListParagraph"/>
              <w:numPr>
                <w:ilvl w:val="0"/>
                <w:numId w:val="3"/>
              </w:numPr>
            </w:pPr>
            <w:r>
              <w:t>She removes the external webcam and uses it to point to what she must show by moving from one side of her workspace to another</w:t>
            </w:r>
          </w:p>
          <w:p w:rsidR="00714D31" w:rsidRDefault="00714D31" w:rsidP="0013153B">
            <w:pPr>
              <w:pStyle w:val="ListParagraph"/>
              <w:numPr>
                <w:ilvl w:val="0"/>
                <w:numId w:val="4"/>
              </w:numPr>
            </w:pPr>
            <w:r>
              <w:t xml:space="preserve">That </w:t>
            </w:r>
            <w:r w:rsidRPr="00EF24AB">
              <w:rPr>
                <w:rStyle w:val="Strong"/>
              </w:rPr>
              <w:t>nothing</w:t>
            </w:r>
            <w:r>
              <w:t xml:space="preserve"> is on her workspace </w:t>
            </w:r>
            <w:r w:rsidRPr="004971B9">
              <w:rPr>
                <w:b/>
              </w:rPr>
              <w:t>except</w:t>
            </w:r>
            <w:r>
              <w:t xml:space="preserve"> her Photo ID</w:t>
            </w:r>
          </w:p>
          <w:p w:rsidR="00714D31" w:rsidRDefault="00714D31" w:rsidP="0013153B">
            <w:pPr>
              <w:pStyle w:val="ListParagraph"/>
              <w:numPr>
                <w:ilvl w:val="0"/>
                <w:numId w:val="4"/>
              </w:numPr>
            </w:pPr>
            <w:r>
              <w:t>Her empty table/desk</w:t>
            </w:r>
          </w:p>
          <w:p w:rsidR="00714D31" w:rsidRDefault="00714D31" w:rsidP="0013153B">
            <w:pPr>
              <w:pStyle w:val="ListParagraph"/>
              <w:numPr>
                <w:ilvl w:val="0"/>
                <w:numId w:val="4"/>
              </w:numPr>
            </w:pPr>
            <w:r>
              <w:t xml:space="preserve">Her computer including the space on </w:t>
            </w:r>
            <w:r w:rsidRPr="00E54AF2">
              <w:rPr>
                <w:b/>
              </w:rPr>
              <w:t>both</w:t>
            </w:r>
            <w:r>
              <w:t xml:space="preserve"> its left and right sides</w:t>
            </w:r>
          </w:p>
          <w:p w:rsidR="00714D31" w:rsidRDefault="00714D31" w:rsidP="0013153B">
            <w:pPr>
              <w:pStyle w:val="ListParagraph"/>
              <w:numPr>
                <w:ilvl w:val="0"/>
                <w:numId w:val="4"/>
              </w:numPr>
            </w:pPr>
            <w:r>
              <w:t>Her lap</w:t>
            </w:r>
          </w:p>
          <w:p w:rsidR="00714D31" w:rsidRDefault="00714D31" w:rsidP="0013153B">
            <w:pPr>
              <w:pStyle w:val="ListParagraph"/>
              <w:numPr>
                <w:ilvl w:val="0"/>
                <w:numId w:val="4"/>
              </w:numPr>
            </w:pPr>
            <w:r>
              <w:t xml:space="preserve">Her feet and under her workspace </w:t>
            </w:r>
            <w:r w:rsidRPr="004971B9">
              <w:rPr>
                <w:rStyle w:val="Strong"/>
              </w:rPr>
              <w:t xml:space="preserve">below </w:t>
            </w:r>
            <w:r>
              <w:t xml:space="preserve">the table on </w:t>
            </w:r>
            <w:r w:rsidRPr="004971B9">
              <w:rPr>
                <w:b/>
              </w:rPr>
              <w:t>both</w:t>
            </w:r>
            <w:r>
              <w:t xml:space="preserve"> left and right sides</w:t>
            </w:r>
          </w:p>
          <w:p w:rsidR="00714D31" w:rsidRDefault="00714D31" w:rsidP="0013153B">
            <w:pPr>
              <w:pStyle w:val="ListParagraph"/>
              <w:numPr>
                <w:ilvl w:val="0"/>
                <w:numId w:val="4"/>
              </w:numPr>
            </w:pPr>
            <w:r>
              <w:t>Her mouse pad--lifted up so “the instructor can see” under it</w:t>
            </w:r>
          </w:p>
          <w:p w:rsidR="00714D31" w:rsidRDefault="00714D31" w:rsidP="0013153B">
            <w:pPr>
              <w:pStyle w:val="ListParagraph"/>
              <w:numPr>
                <w:ilvl w:val="0"/>
                <w:numId w:val="4"/>
              </w:numPr>
            </w:pPr>
            <w:r>
              <w:t>Her keyboard/laptop--lifted up so “the instructor can see” under it</w:t>
            </w:r>
          </w:p>
          <w:p w:rsidR="00714D31" w:rsidRDefault="00714D31" w:rsidP="0013153B">
            <w:pPr>
              <w:pStyle w:val="ListParagraph"/>
              <w:numPr>
                <w:ilvl w:val="0"/>
                <w:numId w:val="4"/>
              </w:numPr>
            </w:pPr>
            <w:r>
              <w:t xml:space="preserve">If the workspace is a large table as in this example, then the far side of the workspace </w:t>
            </w:r>
          </w:p>
          <w:p w:rsidR="00714D31" w:rsidRDefault="00714D31" w:rsidP="0013153B">
            <w:pPr>
              <w:pStyle w:val="ListParagraph"/>
              <w:numPr>
                <w:ilvl w:val="0"/>
                <w:numId w:val="4"/>
              </w:numPr>
            </w:pPr>
            <w:r>
              <w:t>Behind her computer, including how she shows the wall</w:t>
            </w:r>
          </w:p>
          <w:p w:rsidR="00714D31" w:rsidRDefault="00714D31" w:rsidP="0013153B">
            <w:pPr>
              <w:pStyle w:val="ListParagraph"/>
              <w:numPr>
                <w:ilvl w:val="0"/>
                <w:numId w:val="3"/>
              </w:numPr>
            </w:pPr>
            <w:r>
              <w:t xml:space="preserve">That she looks at what she did and—if it is </w:t>
            </w:r>
            <w:r w:rsidRPr="00E4788C">
              <w:rPr>
                <w:b/>
              </w:rPr>
              <w:t>not</w:t>
            </w:r>
            <w:r>
              <w:t xml:space="preserve"> complete—</w:t>
            </w:r>
            <w:r w:rsidRPr="00E4788C">
              <w:rPr>
                <w:b/>
              </w:rPr>
              <w:t>she does it over</w:t>
            </w:r>
            <w:r>
              <w:t>.</w:t>
            </w:r>
          </w:p>
          <w:p w:rsidR="00714D31" w:rsidRDefault="00714D31" w:rsidP="0013153B"/>
          <w:p w:rsidR="00714D31" w:rsidRDefault="00714D31" w:rsidP="0013153B">
            <w:r w:rsidRPr="00E54AF2">
              <w:rPr>
                <w:b/>
                <w:i/>
                <w:highlight w:val="cyan"/>
              </w:rPr>
              <w:t>Tip</w:t>
            </w:r>
            <w:r>
              <w:t>: Last Fall and Spring, I found that students who succeeded the first time also tended to show things from left to right and to say aloud what they were showing. It seemed to help them to remember what they needed to show and to help slow down enough that a prof could see it.</w:t>
            </w:r>
          </w:p>
          <w:p w:rsidR="00714D31" w:rsidRPr="00B04493" w:rsidRDefault="00714D31" w:rsidP="0013153B"/>
        </w:tc>
      </w:tr>
      <w:tr w:rsidR="00714D31" w:rsidTr="00714D31">
        <w:tc>
          <w:tcPr>
            <w:tcW w:w="805" w:type="dxa"/>
          </w:tcPr>
          <w:p w:rsidR="00714D31" w:rsidRDefault="00714D31" w:rsidP="0013153B">
            <w:r w:rsidRPr="00105D73">
              <w:t xml:space="preserve">Step </w:t>
            </w:r>
            <w:r>
              <w:t>6</w:t>
            </w:r>
          </w:p>
        </w:tc>
        <w:tc>
          <w:tcPr>
            <w:tcW w:w="10080" w:type="dxa"/>
          </w:tcPr>
          <w:p w:rsidR="00714D31" w:rsidRDefault="00714D31" w:rsidP="0013153B">
            <w:r>
              <w:t>ADDITIONAL INSTRUCTIONS – Read these. If you are interrupted or something else happens that contradicts Distance Education’s video, then stop the problem and say aloud what went wrong.</w:t>
            </w:r>
          </w:p>
          <w:p w:rsidR="00714D31" w:rsidRDefault="00714D31" w:rsidP="0013153B"/>
        </w:tc>
      </w:tr>
      <w:tr w:rsidR="00714D31" w:rsidTr="00714D31">
        <w:tc>
          <w:tcPr>
            <w:tcW w:w="805" w:type="dxa"/>
          </w:tcPr>
          <w:p w:rsidR="00714D31" w:rsidRDefault="00714D31" w:rsidP="0013153B">
            <w:r w:rsidRPr="00105D73">
              <w:t xml:space="preserve">Step </w:t>
            </w:r>
            <w:r>
              <w:t>7</w:t>
            </w:r>
          </w:p>
        </w:tc>
        <w:tc>
          <w:tcPr>
            <w:tcW w:w="10080" w:type="dxa"/>
          </w:tcPr>
          <w:p w:rsidR="00714D31" w:rsidRDefault="00714D31" w:rsidP="0013153B">
            <w:r>
              <w:t>BEGIN EXAM – You follow the steps there to start the exam.</w:t>
            </w:r>
          </w:p>
          <w:p w:rsidR="00714D31" w:rsidRDefault="00714D31" w:rsidP="0013153B"/>
        </w:tc>
      </w:tr>
    </w:tbl>
    <w:p w:rsidR="00714D31" w:rsidRDefault="00714D31" w:rsidP="00714D31">
      <w:pPr>
        <w:pStyle w:val="Heading2"/>
      </w:pPr>
      <w:bookmarkStart w:id="4" w:name="_Toc3456014"/>
      <w:r>
        <w:lastRenderedPageBreak/>
        <w:t xml:space="preserve">If You Do Not “Get It,” </w:t>
      </w:r>
      <w:r>
        <w:t>Think about This (Why This Is a College Issue, Not a Prof’s Issue)</w:t>
      </w:r>
      <w:bookmarkEnd w:id="4"/>
    </w:p>
    <w:p w:rsidR="00E4788C" w:rsidRDefault="00714D31" w:rsidP="00714D31">
      <w:r w:rsidRPr="009E7B03">
        <w:rPr>
          <w:b/>
          <w:i/>
          <w:shd w:val="clear" w:color="auto" w:fill="FFC000"/>
        </w:rPr>
        <w:t>Caution:</w:t>
      </w:r>
      <w:r w:rsidRPr="0024355E">
        <w:t xml:space="preserve"> </w:t>
      </w:r>
      <w:r>
        <w:t xml:space="preserve">When you take an exam on campus, you expect to act so your prof knows you could not cheat. </w:t>
      </w:r>
      <w:r w:rsidR="00E4788C">
        <w:t>With Distance Education:</w:t>
      </w:r>
    </w:p>
    <w:p w:rsidR="00E4788C" w:rsidRDefault="00714D31" w:rsidP="00E4788C">
      <w:pPr>
        <w:pStyle w:val="ListParagraph"/>
        <w:numPr>
          <w:ilvl w:val="0"/>
          <w:numId w:val="8"/>
        </w:numPr>
      </w:pPr>
      <w:r>
        <w:t xml:space="preserve">You can take a Respondus exam at a WCJC open lab to avoid the setup tasks at home. </w:t>
      </w:r>
    </w:p>
    <w:p w:rsidR="00714D31" w:rsidRDefault="00714D31" w:rsidP="00E4788C">
      <w:pPr>
        <w:pStyle w:val="ListParagraph"/>
        <w:numPr>
          <w:ilvl w:val="0"/>
          <w:numId w:val="8"/>
        </w:numPr>
      </w:pPr>
      <w:r>
        <w:t xml:space="preserve">If, however, you want to test from home, you have to set up things and do things equivalent to what you would do on campus. </w:t>
      </w:r>
      <w:r w:rsidR="00E4788C">
        <w:br/>
      </w:r>
      <w:bookmarkStart w:id="5" w:name="_GoBack"/>
      <w:bookmarkEnd w:id="5"/>
      <w:r>
        <w:t>Everything in Distance Education’s video is logical and equivalent to what you have to do on campus.</w:t>
      </w:r>
    </w:p>
    <w:p w:rsidR="00714D31" w:rsidRDefault="00714D31" w:rsidP="00714D31">
      <w:r w:rsidRPr="00CA2F5E">
        <w:rPr>
          <w:b/>
        </w:rPr>
        <w:t>Note:</w:t>
      </w:r>
      <w:r>
        <w:t xml:space="preserve"> over the last year every time I saw students doing things that were not in Distance Education’s training for faculty and later not in Distance Education’s video showing Respondus Steps 1 to 7, I have made snippets (screen pictures) of what the students did and I have taken them to the Director of Distance Education and asked “am I still doing what I am supposed to?” Thus far, she has always said I am doing what is necessary. </w:t>
      </w:r>
    </w:p>
    <w:p w:rsidR="00714D31" w:rsidRDefault="00714D31" w:rsidP="00714D31">
      <w:r w:rsidRPr="00397BE5">
        <w:t>Think about this</w:t>
      </w:r>
      <w:r>
        <w:t xml:space="preserve"> if you want to test in your own home</w:t>
      </w:r>
      <w:r w:rsidRPr="00397BE5">
        <w:t>:</w:t>
      </w:r>
    </w:p>
    <w:p w:rsidR="00714D31" w:rsidRDefault="00714D31" w:rsidP="00714D31">
      <w:pPr>
        <w:pStyle w:val="ListParagraph"/>
        <w:numPr>
          <w:ilvl w:val="0"/>
          <w:numId w:val="1"/>
        </w:numPr>
      </w:pPr>
      <w:r w:rsidRPr="00397BE5">
        <w:rPr>
          <w:b/>
        </w:rPr>
        <w:t>You</w:t>
      </w:r>
      <w:r>
        <w:t xml:space="preserve"> have to prove </w:t>
      </w:r>
      <w:r w:rsidRPr="007823C0">
        <w:rPr>
          <w:rStyle w:val="Strong"/>
        </w:rPr>
        <w:t>you</w:t>
      </w:r>
      <w:r>
        <w:t xml:space="preserve"> created a test environment where you </w:t>
      </w:r>
      <w:r w:rsidRPr="000C039B">
        <w:rPr>
          <w:rStyle w:val="Strong"/>
        </w:rPr>
        <w:t>cannot</w:t>
      </w:r>
      <w:r>
        <w:t xml:space="preserve"> cheat without my seeing you </w:t>
      </w:r>
      <w:r w:rsidRPr="007823C0">
        <w:rPr>
          <w:b/>
        </w:rPr>
        <w:t>easily</w:t>
      </w:r>
      <w:r>
        <w:t>.</w:t>
      </w:r>
    </w:p>
    <w:p w:rsidR="00714D31" w:rsidRPr="0024355E" w:rsidRDefault="00714D31" w:rsidP="00714D31">
      <w:pPr>
        <w:pStyle w:val="ListParagraph"/>
        <w:numPr>
          <w:ilvl w:val="0"/>
          <w:numId w:val="1"/>
        </w:numPr>
      </w:pPr>
      <w:r>
        <w:t>Your</w:t>
      </w:r>
      <w:r w:rsidRPr="0024355E">
        <w:rPr>
          <w:b/>
        </w:rPr>
        <w:t xml:space="preserve"> </w:t>
      </w:r>
      <w:r w:rsidRPr="007823C0">
        <w:rPr>
          <w:rStyle w:val="Strong"/>
        </w:rPr>
        <w:t>prof</w:t>
      </w:r>
      <w:r>
        <w:t xml:space="preserve"> has to confirm that you did these things so you cannot cheat—at least </w:t>
      </w:r>
      <w:r w:rsidRPr="000C039B">
        <w:rPr>
          <w:rStyle w:val="Strong"/>
        </w:rPr>
        <w:t>not</w:t>
      </w:r>
      <w:r>
        <w:t xml:space="preserve"> easily. As I understand things, allowing cheating can even endanger college accreditation so </w:t>
      </w:r>
      <w:r w:rsidRPr="00D7356D">
        <w:rPr>
          <w:rStyle w:val="Strong"/>
        </w:rPr>
        <w:t>cheating is serious stuff in many ways</w:t>
      </w:r>
      <w:r>
        <w:t xml:space="preserve">—just like it is on campus. </w:t>
      </w:r>
    </w:p>
    <w:p w:rsidR="003C2416" w:rsidRPr="003C2416" w:rsidRDefault="003C2416" w:rsidP="00714D31">
      <w:pPr>
        <w:pStyle w:val="Heading2"/>
      </w:pPr>
    </w:p>
    <w:sectPr w:rsidR="003C2416" w:rsidRPr="003C2416" w:rsidSect="00625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B57"/>
    <w:multiLevelType w:val="hybridMultilevel"/>
    <w:tmpl w:val="015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6DDF"/>
    <w:multiLevelType w:val="hybridMultilevel"/>
    <w:tmpl w:val="C2FA7760"/>
    <w:lvl w:ilvl="0" w:tplc="76C4B3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3920"/>
    <w:multiLevelType w:val="hybridMultilevel"/>
    <w:tmpl w:val="7E0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25AE"/>
    <w:multiLevelType w:val="hybridMultilevel"/>
    <w:tmpl w:val="92205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13153"/>
    <w:multiLevelType w:val="hybridMultilevel"/>
    <w:tmpl w:val="005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E27C4"/>
    <w:multiLevelType w:val="hybridMultilevel"/>
    <w:tmpl w:val="9FD4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63BDE"/>
    <w:multiLevelType w:val="hybridMultilevel"/>
    <w:tmpl w:val="FD5E84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96FFC"/>
    <w:multiLevelType w:val="hybridMultilevel"/>
    <w:tmpl w:val="D26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7"/>
    <w:rsid w:val="00024712"/>
    <w:rsid w:val="00033E56"/>
    <w:rsid w:val="0003715A"/>
    <w:rsid w:val="00051D29"/>
    <w:rsid w:val="000C039B"/>
    <w:rsid w:val="000C3FB9"/>
    <w:rsid w:val="00100760"/>
    <w:rsid w:val="001056DC"/>
    <w:rsid w:val="00177140"/>
    <w:rsid w:val="0024355E"/>
    <w:rsid w:val="0028309A"/>
    <w:rsid w:val="00302CDD"/>
    <w:rsid w:val="003261ED"/>
    <w:rsid w:val="00346A93"/>
    <w:rsid w:val="00397BE5"/>
    <w:rsid w:val="003C2416"/>
    <w:rsid w:val="003D3307"/>
    <w:rsid w:val="003E64EB"/>
    <w:rsid w:val="00460EA3"/>
    <w:rsid w:val="004971B9"/>
    <w:rsid w:val="004D0E91"/>
    <w:rsid w:val="00507FDF"/>
    <w:rsid w:val="0051779E"/>
    <w:rsid w:val="00542FC7"/>
    <w:rsid w:val="005D3BE8"/>
    <w:rsid w:val="00611881"/>
    <w:rsid w:val="00625F57"/>
    <w:rsid w:val="00714D31"/>
    <w:rsid w:val="007510B5"/>
    <w:rsid w:val="007652E4"/>
    <w:rsid w:val="00770EE5"/>
    <w:rsid w:val="007823C0"/>
    <w:rsid w:val="00820115"/>
    <w:rsid w:val="0087482C"/>
    <w:rsid w:val="0088255B"/>
    <w:rsid w:val="008C0EDF"/>
    <w:rsid w:val="00915940"/>
    <w:rsid w:val="009727DF"/>
    <w:rsid w:val="009E7B03"/>
    <w:rsid w:val="00A35CEF"/>
    <w:rsid w:val="00A45EE4"/>
    <w:rsid w:val="00A478DD"/>
    <w:rsid w:val="00AE214A"/>
    <w:rsid w:val="00B04493"/>
    <w:rsid w:val="00B41322"/>
    <w:rsid w:val="00B874D4"/>
    <w:rsid w:val="00BB5441"/>
    <w:rsid w:val="00BD71AD"/>
    <w:rsid w:val="00C5012D"/>
    <w:rsid w:val="00C734F6"/>
    <w:rsid w:val="00CA2F5E"/>
    <w:rsid w:val="00D06E67"/>
    <w:rsid w:val="00D254DC"/>
    <w:rsid w:val="00D7356D"/>
    <w:rsid w:val="00DC3F0D"/>
    <w:rsid w:val="00E151C2"/>
    <w:rsid w:val="00E4788C"/>
    <w:rsid w:val="00E54AF2"/>
    <w:rsid w:val="00EE1590"/>
    <w:rsid w:val="00EF24AB"/>
    <w:rsid w:val="00F27F7A"/>
    <w:rsid w:val="00F47334"/>
    <w:rsid w:val="00F8439D"/>
    <w:rsid w:val="00FC4AA7"/>
    <w:rsid w:val="00FD7691"/>
    <w:rsid w:val="00FE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BBD2D-2D39-4A6F-8341-7B1C7D2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5F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C24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F5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2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8DD"/>
    <w:pPr>
      <w:ind w:left="720"/>
      <w:contextualSpacing/>
    </w:pPr>
  </w:style>
  <w:style w:type="character" w:styleId="Strong">
    <w:name w:val="Strong"/>
    <w:basedOn w:val="DefaultParagraphFont"/>
    <w:uiPriority w:val="22"/>
    <w:qFormat/>
    <w:rsid w:val="00770EE5"/>
    <w:rPr>
      <w:b/>
      <w:bCs/>
    </w:rPr>
  </w:style>
  <w:style w:type="character" w:customStyle="1" w:styleId="Heading3Char">
    <w:name w:val="Heading 3 Char"/>
    <w:basedOn w:val="DefaultParagraphFont"/>
    <w:link w:val="Heading3"/>
    <w:uiPriority w:val="9"/>
    <w:rsid w:val="007823C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3C2416"/>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C24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2416"/>
    <w:pPr>
      <w:outlineLvl w:val="9"/>
    </w:pPr>
  </w:style>
  <w:style w:type="paragraph" w:styleId="TOC2">
    <w:name w:val="toc 2"/>
    <w:basedOn w:val="Normal"/>
    <w:next w:val="Normal"/>
    <w:autoRedefine/>
    <w:uiPriority w:val="39"/>
    <w:unhideWhenUsed/>
    <w:rsid w:val="003C2416"/>
    <w:pPr>
      <w:spacing w:after="100"/>
      <w:ind w:left="220"/>
    </w:pPr>
  </w:style>
  <w:style w:type="paragraph" w:styleId="TOC3">
    <w:name w:val="toc 3"/>
    <w:basedOn w:val="Normal"/>
    <w:next w:val="Normal"/>
    <w:autoRedefine/>
    <w:uiPriority w:val="39"/>
    <w:unhideWhenUsed/>
    <w:rsid w:val="003C2416"/>
    <w:pPr>
      <w:spacing w:after="100"/>
      <w:ind w:left="440"/>
    </w:pPr>
  </w:style>
  <w:style w:type="character" w:styleId="Hyperlink">
    <w:name w:val="Hyperlink"/>
    <w:basedOn w:val="DefaultParagraphFont"/>
    <w:uiPriority w:val="99"/>
    <w:unhideWhenUsed/>
    <w:rsid w:val="003C2416"/>
    <w:rPr>
      <w:color w:val="0563C1" w:themeColor="hyperlink"/>
      <w:u w:val="single"/>
    </w:rPr>
  </w:style>
  <w:style w:type="paragraph" w:styleId="BalloonText">
    <w:name w:val="Balloon Text"/>
    <w:basedOn w:val="Normal"/>
    <w:link w:val="BalloonTextChar"/>
    <w:uiPriority w:val="99"/>
    <w:semiHidden/>
    <w:unhideWhenUsed/>
    <w:rsid w:val="00BD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D8F6-FA88-4C2E-A320-CE815E98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2019-03-14T16:43:00Z</cp:lastPrinted>
  <dcterms:created xsi:type="dcterms:W3CDTF">2019-03-14T16:36:00Z</dcterms:created>
  <dcterms:modified xsi:type="dcterms:W3CDTF">2019-03-14T16:43:00Z</dcterms:modified>
</cp:coreProperties>
</file>