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C6" w:rsidRPr="0022114E" w:rsidRDefault="00175A4C" w:rsidP="00565DD0">
      <w:pPr>
        <w:pStyle w:val="Heading2"/>
        <w:spacing w:before="0" w:line="240" w:lineRule="auto"/>
        <w:rPr>
          <w:b/>
        </w:rPr>
      </w:pPr>
      <w:bookmarkStart w:id="0" w:name="_Toc483227428"/>
      <w:r w:rsidRPr="008B3799">
        <w:t xml:space="preserve">Questions </w:t>
      </w:r>
      <w:r w:rsidR="008B3799">
        <w:t xml:space="preserve">You Might Have </w:t>
      </w:r>
      <w:r w:rsidRPr="008B3799">
        <w:t xml:space="preserve">That </w:t>
      </w:r>
      <w:r w:rsidR="0022114E" w:rsidRPr="008B3799">
        <w:t xml:space="preserve">Documents </w:t>
      </w:r>
      <w:r w:rsidR="00BC63F6">
        <w:t>in</w:t>
      </w:r>
      <w:r w:rsidR="0022114E" w:rsidRPr="008B3799">
        <w:t xml:space="preserve"> </w:t>
      </w:r>
      <w:r w:rsidR="0022114E" w:rsidRPr="008B3799">
        <w:rPr>
          <w:b/>
        </w:rPr>
        <w:t>2010</w:t>
      </w:r>
      <w:r w:rsidR="0022114E" w:rsidRPr="008B3799">
        <w:t xml:space="preserve"> and </w:t>
      </w:r>
      <w:r w:rsidR="0022114E" w:rsidRPr="008B3799">
        <w:rPr>
          <w:b/>
        </w:rPr>
        <w:t>2015</w:t>
      </w:r>
      <w:r w:rsidRPr="008B3799">
        <w:rPr>
          <w:b/>
        </w:rPr>
        <w:t xml:space="preserve"> </w:t>
      </w:r>
      <w:r w:rsidR="0022114E" w:rsidRPr="008B3799">
        <w:t>Answer</w:t>
      </w:r>
      <w:bookmarkEnd w:id="0"/>
      <w:r w:rsidR="009B60F6">
        <w:rPr>
          <w:b/>
        </w:rPr>
        <w:t xml:space="preserve"> </w:t>
      </w:r>
      <w:r w:rsidR="009B60F6" w:rsidRPr="009B60F6">
        <w:rPr>
          <w:b/>
          <w:highlight w:val="yellow"/>
        </w:rPr>
        <w:t xml:space="preserve">– 2016 on Next </w:t>
      </w:r>
      <w:r w:rsidR="000B4B20">
        <w:rPr>
          <w:b/>
          <w:highlight w:val="yellow"/>
        </w:rPr>
        <w:t xml:space="preserve">2 </w:t>
      </w:r>
      <w:r w:rsidR="009B60F6" w:rsidRPr="009B60F6">
        <w:rPr>
          <w:b/>
          <w:highlight w:val="yellow"/>
        </w:rPr>
        <w:t>Pages</w:t>
      </w:r>
    </w:p>
    <w:p w:rsidR="0012253C" w:rsidRPr="0012253C" w:rsidRDefault="00141407" w:rsidP="00565DD0">
      <w:r w:rsidRPr="00141407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2010_Plat_Showing_House_Storage_Building_Fence_Lin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es_Going_into_1914_Klauke_Court</w:t>
      </w:r>
      <w:r w:rsidR="00565DD0" w:rsidRPr="00565DD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br/>
      </w:r>
      <w:r w:rsidR="009972C3">
        <w:t>You can see 2</w:t>
      </w:r>
      <w:r w:rsidR="0012253C">
        <w:t xml:space="preserve"> fence lines</w:t>
      </w:r>
      <w:r w:rsidR="009972C3">
        <w:t xml:space="preserve"> flowing</w:t>
      </w:r>
      <w:r w:rsidR="0012253C">
        <w:t xml:space="preserve"> into 1914 Klauke</w:t>
      </w:r>
      <w:r w:rsidR="009972C3">
        <w:t>—meaning 3 houses flow into it, with the 2 on the right being worse.</w:t>
      </w:r>
    </w:p>
    <w:p w:rsidR="001A47C6" w:rsidRDefault="0022114E" w:rsidP="00565DD0">
      <w:pPr>
        <w:pStyle w:val="Heading3"/>
        <w:spacing w:before="0" w:line="240" w:lineRule="auto"/>
      </w:pPr>
      <w:bookmarkStart w:id="1" w:name="_Toc483227430"/>
      <w:r w:rsidRPr="00307471">
        <w:t>2015</w:t>
      </w:r>
      <w:r>
        <w:t>_</w:t>
      </w:r>
      <w:r w:rsidRPr="00307471">
        <w:t>0529</w:t>
      </w:r>
      <w:r>
        <w:t>_</w:t>
      </w:r>
      <w:r w:rsidRPr="00307471">
        <w:t>Documents</w:t>
      </w:r>
      <w:r>
        <w:t>_</w:t>
      </w:r>
      <w:r w:rsidRPr="00307471">
        <w:t>for</w:t>
      </w:r>
      <w:r>
        <w:t>_</w:t>
      </w:r>
      <w:r w:rsidRPr="00307471">
        <w:t>Protest</w:t>
      </w:r>
      <w:r>
        <w:t>_</w:t>
      </w:r>
      <w:r w:rsidRPr="00307471">
        <w:t>Meeting</w:t>
      </w:r>
      <w:r>
        <w:t>_</w:t>
      </w:r>
      <w:r w:rsidRPr="00307471">
        <w:t>with</w:t>
      </w:r>
      <w:r>
        <w:t>_</w:t>
      </w:r>
      <w:r w:rsidRPr="00307471">
        <w:t>FBCAD</w:t>
      </w:r>
      <w:r>
        <w:t>_</w:t>
      </w:r>
      <w:r w:rsidRPr="00307471">
        <w:t>Appraiser</w:t>
      </w:r>
      <w:bookmarkEnd w:id="1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085"/>
        <w:gridCol w:w="1800"/>
      </w:tblGrid>
      <w:tr w:rsidR="001A47C6" w:rsidTr="000B323E">
        <w:tc>
          <w:tcPr>
            <w:tcW w:w="9085" w:type="dxa"/>
          </w:tcPr>
          <w:p w:rsidR="001A47C6" w:rsidRPr="00175A4C" w:rsidRDefault="00C2437E" w:rsidP="001A47C6">
            <w:pPr>
              <w:rPr>
                <w:b/>
                <w:color w:val="2E74B5" w:themeColor="accent1" w:themeShade="BF"/>
              </w:rPr>
            </w:pPr>
            <w:r w:rsidRPr="00175A4C">
              <w:rPr>
                <w:b/>
                <w:color w:val="2E74B5" w:themeColor="accent1" w:themeShade="BF"/>
              </w:rPr>
              <w:t>Questions You Might Have</w:t>
            </w:r>
            <w:r w:rsidR="00522554" w:rsidRPr="00175A4C">
              <w:rPr>
                <w:b/>
                <w:color w:val="2E74B5" w:themeColor="accent1" w:themeShade="BF"/>
              </w:rPr>
              <w:t xml:space="preserve"> That This Document Answers</w:t>
            </w:r>
          </w:p>
        </w:tc>
        <w:tc>
          <w:tcPr>
            <w:tcW w:w="1800" w:type="dxa"/>
          </w:tcPr>
          <w:p w:rsidR="001A47C6" w:rsidRPr="00175A4C" w:rsidRDefault="00C2437E" w:rsidP="001A47C6">
            <w:pPr>
              <w:rPr>
                <w:b/>
                <w:color w:val="2E74B5" w:themeColor="accent1" w:themeShade="BF"/>
              </w:rPr>
            </w:pPr>
            <w:r w:rsidRPr="00175A4C">
              <w:rPr>
                <w:b/>
                <w:color w:val="2E74B5" w:themeColor="accent1" w:themeShade="BF"/>
              </w:rPr>
              <w:t>Attachment</w:t>
            </w:r>
            <w:r w:rsidR="00175A4C">
              <w:rPr>
                <w:b/>
                <w:color w:val="2E74B5" w:themeColor="accent1" w:themeShade="BF"/>
              </w:rPr>
              <w:t xml:space="preserve"> #</w:t>
            </w:r>
          </w:p>
        </w:tc>
      </w:tr>
      <w:tr w:rsidR="0012253C" w:rsidTr="000B323E">
        <w:tc>
          <w:tcPr>
            <w:tcW w:w="9085" w:type="dxa"/>
          </w:tcPr>
          <w:p w:rsidR="0012253C" w:rsidRDefault="0012253C" w:rsidP="003973B4">
            <w:pPr>
              <w:rPr>
                <w:b/>
              </w:rPr>
            </w:pPr>
            <w:r>
              <w:rPr>
                <w:b/>
              </w:rPr>
              <w:t xml:space="preserve">In </w:t>
            </w:r>
            <w:r w:rsidR="00EC3D7E">
              <w:rPr>
                <w:b/>
              </w:rPr>
              <w:t>12/</w:t>
            </w:r>
            <w:r>
              <w:rPr>
                <w:b/>
              </w:rPr>
              <w:t>2010</w:t>
            </w:r>
            <w:r w:rsidR="00EC3D7E">
              <w:rPr>
                <w:b/>
              </w:rPr>
              <w:t xml:space="preserve"> when we purchased the house</w:t>
            </w:r>
            <w:r>
              <w:rPr>
                <w:b/>
              </w:rPr>
              <w:t>, was the house undesirable?</w:t>
            </w:r>
          </w:p>
          <w:p w:rsidR="0012253C" w:rsidRDefault="0012253C" w:rsidP="004727EE">
            <w:pPr>
              <w:rPr>
                <w:b/>
              </w:rPr>
            </w:pPr>
            <w:r>
              <w:t>HAR webpage showing price reduced from $125,000 to $114,90</w:t>
            </w:r>
            <w:r w:rsidR="0049031E">
              <w:t>0</w:t>
            </w:r>
            <w:r>
              <w:t xml:space="preserve"> on 09/29/2010--and it still did not sell. </w:t>
            </w:r>
            <w:r w:rsidR="004727EE">
              <w:t>To sell, the owner</w:t>
            </w:r>
            <w:r>
              <w:t xml:space="preserve"> lower</w:t>
            </w:r>
            <w:r w:rsidR="004727EE">
              <w:t>ed</w:t>
            </w:r>
            <w:r>
              <w:t xml:space="preserve"> the price by $1500 </w:t>
            </w:r>
            <w:r w:rsidR="00EC3D7E">
              <w:t xml:space="preserve">more </w:t>
            </w:r>
            <w:r>
              <w:t>based on “Immediate Safety Issues</w:t>
            </w:r>
            <w:r w:rsidR="004727EE">
              <w:t>.</w:t>
            </w:r>
            <w:r>
              <w:t xml:space="preserve">” </w:t>
            </w:r>
          </w:p>
        </w:tc>
        <w:tc>
          <w:tcPr>
            <w:tcW w:w="1800" w:type="dxa"/>
          </w:tcPr>
          <w:p w:rsidR="0012253C" w:rsidRDefault="0012253C" w:rsidP="004727EE">
            <w:r>
              <w:t>Attachment 1, 2, 3</w:t>
            </w:r>
            <w:r w:rsidR="004727EE">
              <w:t xml:space="preserve"> (issues from the inspector)</w:t>
            </w:r>
          </w:p>
        </w:tc>
      </w:tr>
      <w:tr w:rsidR="001A47C6" w:rsidTr="000B323E">
        <w:tc>
          <w:tcPr>
            <w:tcW w:w="9085" w:type="dxa"/>
          </w:tcPr>
          <w:p w:rsidR="003973B4" w:rsidRPr="003973B4" w:rsidRDefault="003973B4" w:rsidP="003973B4">
            <w:pPr>
              <w:rPr>
                <w:b/>
              </w:rPr>
            </w:pPr>
            <w:r>
              <w:rPr>
                <w:b/>
              </w:rPr>
              <w:t>Before purchase</w:t>
            </w:r>
            <w:r w:rsidR="0049031E">
              <w:rPr>
                <w:b/>
              </w:rPr>
              <w:t xml:space="preserve"> in the last week of 2010</w:t>
            </w:r>
            <w:r>
              <w:rPr>
                <w:b/>
              </w:rPr>
              <w:t>, w</w:t>
            </w:r>
            <w:r w:rsidRPr="003973B4">
              <w:rPr>
                <w:b/>
              </w:rPr>
              <w:t>as there flooding on this property?</w:t>
            </w:r>
          </w:p>
          <w:p w:rsidR="00F32FE8" w:rsidRDefault="0049031E" w:rsidP="00EC3D7E">
            <w:pPr>
              <w:pStyle w:val="ListParagraph"/>
              <w:numPr>
                <w:ilvl w:val="0"/>
                <w:numId w:val="9"/>
              </w:numPr>
            </w:pPr>
            <w:r>
              <w:t>Prior to purchase</w:t>
            </w:r>
            <w:r w:rsidR="00F32FE8">
              <w:t>, w</w:t>
            </w:r>
            <w:r w:rsidR="003973B4">
              <w:t xml:space="preserve">e had an inspector </w:t>
            </w:r>
            <w:r w:rsidR="004727EE">
              <w:t>examine</w:t>
            </w:r>
            <w:r w:rsidR="003973B4">
              <w:t xml:space="preserve"> </w:t>
            </w:r>
            <w:r w:rsidR="00F32FE8">
              <w:t xml:space="preserve">the property. </w:t>
            </w:r>
            <w:r w:rsidR="003973B4">
              <w:t xml:space="preserve">He identified a number of safety issues and shoddy methods of </w:t>
            </w:r>
            <w:r w:rsidR="004270B7">
              <w:t xml:space="preserve">amateur </w:t>
            </w:r>
            <w:r w:rsidR="003973B4">
              <w:t xml:space="preserve">construction. He also </w:t>
            </w:r>
            <w:r w:rsidR="00F32FE8">
              <w:t xml:space="preserve">identified flooding </w:t>
            </w:r>
            <w:r w:rsidR="0012253C">
              <w:t xml:space="preserve">issues </w:t>
            </w:r>
            <w:r w:rsidR="00F32FE8">
              <w:t xml:space="preserve">(marked with the word </w:t>
            </w:r>
            <w:r w:rsidR="00F32FE8" w:rsidRPr="003973B4">
              <w:rPr>
                <w:i/>
              </w:rPr>
              <w:t xml:space="preserve">flooding </w:t>
            </w:r>
            <w:r w:rsidR="00F32FE8">
              <w:t>at item (1) and item (12).</w:t>
            </w:r>
            <w:r w:rsidR="003973B4">
              <w:t xml:space="preserve"> (</w:t>
            </w:r>
            <w:r w:rsidR="00EC3D7E">
              <w:t xml:space="preserve">A </w:t>
            </w:r>
            <w:r w:rsidR="003973B4">
              <w:t xml:space="preserve">PDF of Brookside </w:t>
            </w:r>
            <w:r w:rsidR="009536DD">
              <w:t xml:space="preserve">Inspection </w:t>
            </w:r>
            <w:r w:rsidR="003973B4">
              <w:t xml:space="preserve">Report </w:t>
            </w:r>
            <w:r w:rsidR="009536DD">
              <w:t xml:space="preserve">is </w:t>
            </w:r>
            <w:r w:rsidR="003973B4">
              <w:t>available.)</w:t>
            </w:r>
          </w:p>
        </w:tc>
        <w:tc>
          <w:tcPr>
            <w:tcW w:w="1800" w:type="dxa"/>
          </w:tcPr>
          <w:p w:rsidR="00522554" w:rsidRDefault="00522554" w:rsidP="001A47C6"/>
          <w:p w:rsidR="00522554" w:rsidRDefault="00522554" w:rsidP="001A47C6"/>
          <w:p w:rsidR="001A47C6" w:rsidRDefault="00C2437E" w:rsidP="001A47C6">
            <w:r>
              <w:t xml:space="preserve">Attachment </w:t>
            </w:r>
            <w:r w:rsidR="00F32FE8">
              <w:t>3</w:t>
            </w:r>
            <w:r>
              <w:t xml:space="preserve"> </w:t>
            </w:r>
          </w:p>
          <w:p w:rsidR="00C2437E" w:rsidRDefault="00C2437E" w:rsidP="001A47C6"/>
        </w:tc>
      </w:tr>
      <w:tr w:rsidR="003973B4" w:rsidTr="000B323E">
        <w:tc>
          <w:tcPr>
            <w:tcW w:w="9085" w:type="dxa"/>
          </w:tcPr>
          <w:p w:rsidR="003973B4" w:rsidRDefault="003973B4" w:rsidP="00020FFA">
            <w:pPr>
              <w:pStyle w:val="ListParagraph"/>
              <w:numPr>
                <w:ilvl w:val="0"/>
                <w:numId w:val="9"/>
              </w:numPr>
            </w:pPr>
            <w:r>
              <w:t xml:space="preserve">He identified flooding on the right side of the house in a separate building containing an air-conditioned </w:t>
            </w:r>
            <w:r w:rsidR="00020FFA">
              <w:t>area</w:t>
            </w:r>
            <w:r>
              <w:t xml:space="preserve"> with 2 </w:t>
            </w:r>
            <w:r w:rsidR="002C0CA3">
              <w:t xml:space="preserve">other </w:t>
            </w:r>
            <w:bookmarkStart w:id="2" w:name="_GoBack"/>
            <w:bookmarkEnd w:id="2"/>
            <w:r>
              <w:t>storage areas. A picture in the realtor’s photographs showed water in front of that building.</w:t>
            </w:r>
          </w:p>
        </w:tc>
        <w:tc>
          <w:tcPr>
            <w:tcW w:w="1800" w:type="dxa"/>
          </w:tcPr>
          <w:p w:rsidR="003973B4" w:rsidRDefault="003973B4" w:rsidP="001A47C6">
            <w:r>
              <w:t>Attachment 8</w:t>
            </w:r>
            <w:r w:rsidR="004270B7">
              <w:t>, top</w:t>
            </w:r>
          </w:p>
        </w:tc>
      </w:tr>
      <w:tr w:rsidR="003973B4" w:rsidTr="000B323E">
        <w:tc>
          <w:tcPr>
            <w:tcW w:w="9085" w:type="dxa"/>
          </w:tcPr>
          <w:p w:rsidR="003973B4" w:rsidRDefault="003973B4" w:rsidP="00EC3D7E">
            <w:pPr>
              <w:pStyle w:val="ListParagraph"/>
              <w:numPr>
                <w:ilvl w:val="0"/>
                <w:numId w:val="9"/>
              </w:numPr>
            </w:pPr>
            <w:r>
              <w:t>In answer to a direct question</w:t>
            </w:r>
            <w:r w:rsidR="004727EE">
              <w:t xml:space="preserve"> about flooding</w:t>
            </w:r>
            <w:r>
              <w:t xml:space="preserve">, the owner </w:t>
            </w:r>
            <w:r w:rsidR="00EC3D7E">
              <w:t>wrote</w:t>
            </w:r>
            <w:r>
              <w:t xml:space="preserve"> “this house has never flooded in the past.”</w:t>
            </w:r>
            <w:r w:rsidR="004270B7">
              <w:t xml:space="preserve"> </w:t>
            </w:r>
            <w:r w:rsidR="004727EE">
              <w:t xml:space="preserve">His word choice </w:t>
            </w:r>
            <w:r w:rsidR="004270B7">
              <w:t>later had a lot of meaning.</w:t>
            </w:r>
          </w:p>
        </w:tc>
        <w:tc>
          <w:tcPr>
            <w:tcW w:w="1800" w:type="dxa"/>
          </w:tcPr>
          <w:p w:rsidR="003973B4" w:rsidRDefault="003973B4" w:rsidP="001A47C6">
            <w:r>
              <w:t>Attachment 15</w:t>
            </w:r>
          </w:p>
        </w:tc>
      </w:tr>
      <w:tr w:rsidR="003973B4" w:rsidTr="000B323E">
        <w:tc>
          <w:tcPr>
            <w:tcW w:w="9085" w:type="dxa"/>
          </w:tcPr>
          <w:p w:rsidR="003973B4" w:rsidRPr="004270B7" w:rsidRDefault="003973B4" w:rsidP="003973B4">
            <w:pPr>
              <w:rPr>
                <w:b/>
              </w:rPr>
            </w:pPr>
            <w:r w:rsidRPr="004270B7">
              <w:rPr>
                <w:b/>
              </w:rPr>
              <w:t xml:space="preserve">After </w:t>
            </w:r>
            <w:r w:rsidR="004727EE">
              <w:rPr>
                <w:b/>
              </w:rPr>
              <w:t>liv</w:t>
            </w:r>
            <w:r w:rsidR="0012253C">
              <w:rPr>
                <w:b/>
              </w:rPr>
              <w:t>ing in the house</w:t>
            </w:r>
            <w:r w:rsidRPr="004270B7">
              <w:rPr>
                <w:b/>
              </w:rPr>
              <w:t xml:space="preserve">, </w:t>
            </w:r>
            <w:r w:rsidR="004270B7">
              <w:rPr>
                <w:b/>
              </w:rPr>
              <w:t xml:space="preserve">were there </w:t>
            </w:r>
            <w:r w:rsidR="004270B7" w:rsidRPr="004270B7">
              <w:rPr>
                <w:b/>
              </w:rPr>
              <w:t xml:space="preserve">signs </w:t>
            </w:r>
            <w:r w:rsidR="004270B7">
              <w:rPr>
                <w:b/>
              </w:rPr>
              <w:t xml:space="preserve">that </w:t>
            </w:r>
            <w:r w:rsidR="004270B7" w:rsidRPr="004270B7">
              <w:rPr>
                <w:b/>
              </w:rPr>
              <w:t xml:space="preserve">flooding </w:t>
            </w:r>
            <w:r w:rsidR="004270B7">
              <w:rPr>
                <w:b/>
              </w:rPr>
              <w:t xml:space="preserve">had </w:t>
            </w:r>
            <w:r w:rsidR="004270B7" w:rsidRPr="004270B7">
              <w:rPr>
                <w:b/>
              </w:rPr>
              <w:t>occurred</w:t>
            </w:r>
            <w:r w:rsidR="00BF3723">
              <w:rPr>
                <w:b/>
              </w:rPr>
              <w:t xml:space="preserve"> at the property</w:t>
            </w:r>
            <w:r w:rsidR="0012253C">
              <w:rPr>
                <w:b/>
              </w:rPr>
              <w:t>?</w:t>
            </w:r>
          </w:p>
          <w:p w:rsidR="004270B7" w:rsidRDefault="0012253C" w:rsidP="004270B7">
            <w:pPr>
              <w:pStyle w:val="ListParagraph"/>
              <w:numPr>
                <w:ilvl w:val="0"/>
                <w:numId w:val="9"/>
              </w:numPr>
            </w:pPr>
            <w:r>
              <w:t>Left</w:t>
            </w:r>
            <w:r w:rsidR="004270B7">
              <w:t xml:space="preserve"> side of the house, 2 French drains to the street—</w:t>
            </w:r>
            <w:r w:rsidR="004727EE">
              <w:t xml:space="preserve">but </w:t>
            </w:r>
            <w:r w:rsidR="00020FFA">
              <w:t>they did the drains</w:t>
            </w:r>
            <w:r w:rsidR="004270B7">
              <w:t xml:space="preserve"> incorrectly.</w:t>
            </w:r>
          </w:p>
          <w:p w:rsidR="004270B7" w:rsidRDefault="0012253C" w:rsidP="008F5726">
            <w:pPr>
              <w:pStyle w:val="ListParagraph"/>
              <w:numPr>
                <w:ilvl w:val="0"/>
                <w:numId w:val="9"/>
              </w:numPr>
            </w:pPr>
            <w:r>
              <w:t>Back of</w:t>
            </w:r>
            <w:r w:rsidR="004270B7">
              <w:t xml:space="preserve"> the separate building, a large pile of bricks whic</w:t>
            </w:r>
            <w:r w:rsidR="004727EE">
              <w:t>h were previously used as a dam according to a neighbor—</w:t>
            </w:r>
            <w:r w:rsidR="004270B7">
              <w:t>but unsuccessfully as the Brookside Inspection report showed.</w:t>
            </w:r>
            <w:r>
              <w:t xml:space="preserve"> </w:t>
            </w:r>
            <w:r w:rsidR="004270B7">
              <w:t xml:space="preserve">To walk to the gate </w:t>
            </w:r>
            <w:r>
              <w:t>without walking</w:t>
            </w:r>
            <w:r w:rsidR="004270B7">
              <w:t xml:space="preserve"> in water, </w:t>
            </w:r>
            <w:r w:rsidR="008F5726">
              <w:t>we</w:t>
            </w:r>
            <w:r w:rsidR="004270B7">
              <w:t xml:space="preserve"> used those bricks to make a walkway.</w:t>
            </w:r>
          </w:p>
        </w:tc>
        <w:tc>
          <w:tcPr>
            <w:tcW w:w="1800" w:type="dxa"/>
          </w:tcPr>
          <w:p w:rsidR="003973B4" w:rsidRDefault="003973B4" w:rsidP="001A47C6"/>
          <w:p w:rsidR="004270B7" w:rsidRDefault="004270B7" w:rsidP="001A47C6"/>
          <w:p w:rsidR="004270B7" w:rsidRDefault="004270B7" w:rsidP="001A47C6">
            <w:r>
              <w:t>Attachment 8, bottom</w:t>
            </w:r>
          </w:p>
        </w:tc>
      </w:tr>
      <w:tr w:rsidR="004270B7" w:rsidTr="000B323E">
        <w:tc>
          <w:tcPr>
            <w:tcW w:w="9085" w:type="dxa"/>
          </w:tcPr>
          <w:p w:rsidR="00BF3723" w:rsidRDefault="004270B7" w:rsidP="003973B4">
            <w:pPr>
              <w:rPr>
                <w:b/>
              </w:rPr>
            </w:pPr>
            <w:r>
              <w:rPr>
                <w:b/>
              </w:rPr>
              <w:t>After purchase, wh</w:t>
            </w:r>
            <w:r w:rsidR="00BF3723">
              <w:rPr>
                <w:b/>
              </w:rPr>
              <w:t>en</w:t>
            </w:r>
            <w:r>
              <w:rPr>
                <w:b/>
              </w:rPr>
              <w:t xml:space="preserve"> were the first floods?</w:t>
            </w:r>
          </w:p>
          <w:p w:rsidR="00BF3723" w:rsidRDefault="004727EE" w:rsidP="00BF3723">
            <w:pPr>
              <w:pStyle w:val="ListParagraph"/>
              <w:numPr>
                <w:ilvl w:val="0"/>
                <w:numId w:val="9"/>
              </w:numPr>
            </w:pPr>
            <w:r>
              <w:t xml:space="preserve">During </w:t>
            </w:r>
            <w:r w:rsidR="004270B7" w:rsidRPr="004270B7">
              <w:t xml:space="preserve">2011, </w:t>
            </w:r>
            <w:r w:rsidR="004270B7">
              <w:t xml:space="preserve">water </w:t>
            </w:r>
            <w:r>
              <w:t>came in repeatedly into</w:t>
            </w:r>
            <w:r w:rsidR="00BF3723">
              <w:t xml:space="preserve"> the separate building</w:t>
            </w:r>
            <w:r>
              <w:t xml:space="preserve"> and to the house itself. It also came once into the house itself--</w:t>
            </w:r>
            <w:r w:rsidR="00BF3723">
              <w:t xml:space="preserve">into the </w:t>
            </w:r>
            <w:r>
              <w:t>den next to the patio.</w:t>
            </w:r>
          </w:p>
          <w:p w:rsidR="00BF3723" w:rsidRPr="004270B7" w:rsidRDefault="004727EE" w:rsidP="008F5726">
            <w:pPr>
              <w:pStyle w:val="ListParagraph"/>
              <w:numPr>
                <w:ilvl w:val="0"/>
                <w:numId w:val="9"/>
              </w:numPr>
            </w:pPr>
            <w:r>
              <w:t>Beginning in 2012, we</w:t>
            </w:r>
            <w:r w:rsidR="0081281D">
              <w:t xml:space="preserve"> had a drainage person </w:t>
            </w:r>
            <w:r w:rsidR="008F5726">
              <w:t xml:space="preserve">work </w:t>
            </w:r>
            <w:r>
              <w:t>(</w:t>
            </w:r>
            <w:r w:rsidR="0081281D">
              <w:t>recommended by 2 people</w:t>
            </w:r>
            <w:r>
              <w:t>)</w:t>
            </w:r>
            <w:r w:rsidR="0081281D">
              <w:t xml:space="preserve"> and </w:t>
            </w:r>
            <w:r>
              <w:t xml:space="preserve">also </w:t>
            </w:r>
            <w:r w:rsidR="0081281D">
              <w:t>had gutters put on</w:t>
            </w:r>
            <w:r>
              <w:t xml:space="preserve">. Until the weather changed, it </w:t>
            </w:r>
            <w:r w:rsidR="0081281D">
              <w:t>looked like the problems w</w:t>
            </w:r>
            <w:r w:rsidR="008F5726">
              <w:t>ere</w:t>
            </w:r>
            <w:r w:rsidR="0081281D">
              <w:t xml:space="preserve"> solved</w:t>
            </w:r>
            <w:r>
              <w:t>.</w:t>
            </w:r>
          </w:p>
        </w:tc>
        <w:tc>
          <w:tcPr>
            <w:tcW w:w="1800" w:type="dxa"/>
          </w:tcPr>
          <w:p w:rsidR="004270B7" w:rsidRDefault="004270B7" w:rsidP="001A47C6"/>
          <w:p w:rsidR="000B323E" w:rsidRDefault="000B323E" w:rsidP="001A47C6"/>
        </w:tc>
      </w:tr>
      <w:tr w:rsidR="00BF3723" w:rsidTr="000B323E">
        <w:tc>
          <w:tcPr>
            <w:tcW w:w="9085" w:type="dxa"/>
          </w:tcPr>
          <w:p w:rsidR="00BF3723" w:rsidRDefault="0081281D" w:rsidP="003973B4">
            <w:r>
              <w:rPr>
                <w:b/>
              </w:rPr>
              <w:t xml:space="preserve">When did the flooding become a repeated challenge? </w:t>
            </w:r>
            <w:r>
              <w:t>The flooding resumed</w:t>
            </w:r>
            <w:r w:rsidR="008F5726">
              <w:t>,</w:t>
            </w:r>
            <w:r>
              <w:t xml:space="preserve"> but this time I began taking time-stamped pictures</w:t>
            </w:r>
            <w:r w:rsidR="0012253C">
              <w:t xml:space="preserve"> to figure out what was going on.</w:t>
            </w:r>
          </w:p>
          <w:p w:rsidR="00653F62" w:rsidRDefault="00653F62" w:rsidP="00653F62">
            <w:pPr>
              <w:pStyle w:val="ListParagraph"/>
              <w:numPr>
                <w:ilvl w:val="0"/>
                <w:numId w:val="9"/>
              </w:numPr>
            </w:pPr>
            <w:r>
              <w:t>4/18/2015</w:t>
            </w:r>
            <w:r w:rsidR="0012253C">
              <w:t xml:space="preserve"> and</w:t>
            </w:r>
            <w:r>
              <w:t xml:space="preserve"> 5/26/2015, the water was en</w:t>
            </w:r>
            <w:r w:rsidR="004727EE">
              <w:t>ough in the separate building that it</w:t>
            </w:r>
            <w:r>
              <w:t xml:space="preserve"> </w:t>
            </w:r>
            <w:r w:rsidR="004727EE">
              <w:t>knocked over barrels and ro</w:t>
            </w:r>
            <w:r>
              <w:t xml:space="preserve">se </w:t>
            </w:r>
            <w:r w:rsidR="008F5726">
              <w:t>as</w:t>
            </w:r>
            <w:r>
              <w:t xml:space="preserve"> shown on the cinder blocks</w:t>
            </w:r>
          </w:p>
          <w:p w:rsidR="0012253C" w:rsidRDefault="0012253C" w:rsidP="0012253C">
            <w:pPr>
              <w:pStyle w:val="ListParagraph"/>
              <w:numPr>
                <w:ilvl w:val="0"/>
                <w:numId w:val="9"/>
              </w:numPr>
            </w:pPr>
            <w:r>
              <w:t xml:space="preserve">5/21/2015--left side of the house, </w:t>
            </w:r>
            <w:r w:rsidR="00653F62">
              <w:t xml:space="preserve">water </w:t>
            </w:r>
            <w:r>
              <w:t>over</w:t>
            </w:r>
            <w:r w:rsidR="00653F62">
              <w:t>flow</w:t>
            </w:r>
            <w:r>
              <w:t xml:space="preserve">ing drainage pipes on 3 sides of </w:t>
            </w:r>
            <w:r w:rsidR="00653F62">
              <w:t>the patio</w:t>
            </w:r>
          </w:p>
          <w:p w:rsidR="0012253C" w:rsidRDefault="00653F62" w:rsidP="0012253C">
            <w:pPr>
              <w:pStyle w:val="ListParagraph"/>
              <w:numPr>
                <w:ilvl w:val="0"/>
                <w:numId w:val="9"/>
              </w:numPr>
            </w:pPr>
            <w:r>
              <w:t>5</w:t>
            </w:r>
            <w:r w:rsidR="0012253C">
              <w:t>/21/2015</w:t>
            </w:r>
            <w:r w:rsidR="004727EE">
              <w:t xml:space="preserve"> and 5/26/2015—right side, </w:t>
            </w:r>
            <w:r w:rsidR="0012253C">
              <w:t xml:space="preserve">moat </w:t>
            </w:r>
            <w:r w:rsidR="004727EE">
              <w:t xml:space="preserve">(by fence) and water </w:t>
            </w:r>
            <w:r w:rsidR="004727EE" w:rsidRPr="004727EE">
              <w:rPr>
                <w:b/>
              </w:rPr>
              <w:t>in</w:t>
            </w:r>
            <w:r w:rsidR="004727EE">
              <w:t xml:space="preserve"> the separate building</w:t>
            </w:r>
          </w:p>
          <w:p w:rsidR="0081281D" w:rsidRPr="0081281D" w:rsidRDefault="0012253C" w:rsidP="004727EE">
            <w:pPr>
              <w:pStyle w:val="ListParagraph"/>
              <w:numPr>
                <w:ilvl w:val="0"/>
                <w:numId w:val="9"/>
              </w:numPr>
            </w:pPr>
            <w:r>
              <w:t xml:space="preserve">5/21/2015—front, </w:t>
            </w:r>
            <w:r w:rsidR="00653F62">
              <w:t xml:space="preserve">water </w:t>
            </w:r>
            <w:r w:rsidR="008F5726">
              <w:t>a yard-</w:t>
            </w:r>
            <w:r>
              <w:t xml:space="preserve">wide </w:t>
            </w:r>
            <w:r w:rsidR="004727EE">
              <w:t xml:space="preserve">flowing </w:t>
            </w:r>
            <w:r w:rsidR="00653F62">
              <w:t xml:space="preserve">to the street </w:t>
            </w:r>
          </w:p>
        </w:tc>
        <w:tc>
          <w:tcPr>
            <w:tcW w:w="1800" w:type="dxa"/>
          </w:tcPr>
          <w:p w:rsidR="00BF3723" w:rsidRDefault="00BF3723" w:rsidP="001A47C6"/>
          <w:p w:rsidR="0012253C" w:rsidRDefault="0012253C" w:rsidP="001A47C6"/>
          <w:p w:rsidR="00653F62" w:rsidRDefault="00653F62" w:rsidP="001A47C6">
            <w:r>
              <w:t>Attachment 11</w:t>
            </w:r>
          </w:p>
          <w:p w:rsidR="0012253C" w:rsidRDefault="0012253C" w:rsidP="001A47C6"/>
          <w:p w:rsidR="00653F62" w:rsidRDefault="00653F62" w:rsidP="001A47C6">
            <w:r>
              <w:t>Attachment 7</w:t>
            </w:r>
          </w:p>
          <w:p w:rsidR="00653F62" w:rsidRDefault="00653F62" w:rsidP="001A47C6">
            <w:r>
              <w:t>Attachment 10</w:t>
            </w:r>
          </w:p>
          <w:p w:rsidR="00653F62" w:rsidRDefault="00653F62" w:rsidP="004727EE">
            <w:r>
              <w:t>Attachment 9</w:t>
            </w:r>
          </w:p>
        </w:tc>
      </w:tr>
      <w:tr w:rsidR="001A47C6" w:rsidTr="000B323E">
        <w:tc>
          <w:tcPr>
            <w:tcW w:w="9085" w:type="dxa"/>
          </w:tcPr>
          <w:p w:rsidR="00C2437E" w:rsidRPr="00C2437E" w:rsidRDefault="00653F62" w:rsidP="00C20612">
            <w:pPr>
              <w:rPr>
                <w:b/>
              </w:rPr>
            </w:pPr>
            <w:r>
              <w:rPr>
                <w:b/>
              </w:rPr>
              <w:t xml:space="preserve">What did I discover </w:t>
            </w:r>
            <w:r w:rsidR="0012253C">
              <w:rPr>
                <w:b/>
              </w:rPr>
              <w:t xml:space="preserve">over the fence and </w:t>
            </w:r>
            <w:r>
              <w:rPr>
                <w:b/>
              </w:rPr>
              <w:t>in the backyards of my neighbors</w:t>
            </w:r>
            <w:r w:rsidR="00C2437E" w:rsidRPr="00C2437E">
              <w:rPr>
                <w:b/>
              </w:rPr>
              <w:t>?</w:t>
            </w:r>
            <w:r w:rsidR="008B3799">
              <w:rPr>
                <w:b/>
              </w:rPr>
              <w:t xml:space="preserve"> (Still true May 2017)</w:t>
            </w:r>
          </w:p>
          <w:p w:rsidR="0012253C" w:rsidRDefault="003B2C66" w:rsidP="00C2437E">
            <w:pPr>
              <w:pStyle w:val="ListParagraph"/>
              <w:numPr>
                <w:ilvl w:val="0"/>
                <w:numId w:val="8"/>
              </w:numPr>
            </w:pPr>
            <w:r>
              <w:t>Le</w:t>
            </w:r>
            <w:r w:rsidR="0012253C">
              <w:t xml:space="preserve">ft and right sides, </w:t>
            </w:r>
            <w:r w:rsidR="004727EE">
              <w:t>their land</w:t>
            </w:r>
            <w:r w:rsidR="0012253C">
              <w:t xml:space="preserve"> is </w:t>
            </w:r>
            <w:r w:rsidR="0012253C" w:rsidRPr="0012253C">
              <w:rPr>
                <w:b/>
              </w:rPr>
              <w:t>higher</w:t>
            </w:r>
            <w:r w:rsidR="0012253C">
              <w:t xml:space="preserve"> than 1914 Klauke.</w:t>
            </w:r>
          </w:p>
          <w:p w:rsidR="003B2C66" w:rsidRDefault="003B2C66" w:rsidP="003B2C66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>Left side, wet land and grasses near the fence that look so high they cannot be mowed.</w:t>
            </w:r>
          </w:p>
          <w:p w:rsidR="001A47C6" w:rsidRDefault="003B2C66" w:rsidP="003B2C66">
            <w:pPr>
              <w:pStyle w:val="ListParagraph"/>
              <w:numPr>
                <w:ilvl w:val="0"/>
                <w:numId w:val="8"/>
              </w:numPr>
            </w:pPr>
            <w:r>
              <w:t>Right side, a water garden next to the fence (Also have a picture of water</w:t>
            </w:r>
            <w:r w:rsidR="004727EE">
              <w:t xml:space="preserve"> just</w:t>
            </w:r>
            <w:r>
              <w:t xml:space="preserve"> flowing from under that fence.) </w:t>
            </w:r>
          </w:p>
        </w:tc>
        <w:tc>
          <w:tcPr>
            <w:tcW w:w="1800" w:type="dxa"/>
          </w:tcPr>
          <w:p w:rsidR="001A47C6" w:rsidRDefault="001A47C6" w:rsidP="00C20612"/>
          <w:p w:rsidR="0012253C" w:rsidRDefault="0012253C" w:rsidP="00C20612"/>
          <w:p w:rsidR="0012253C" w:rsidRDefault="0012253C" w:rsidP="00C20612">
            <w:r>
              <w:t>A</w:t>
            </w:r>
            <w:r w:rsidR="004727EE">
              <w:t>ttachment 14</w:t>
            </w:r>
          </w:p>
          <w:p w:rsidR="0012253C" w:rsidRDefault="0012253C" w:rsidP="00C20612"/>
          <w:p w:rsidR="0012253C" w:rsidRDefault="0012253C" w:rsidP="004727EE">
            <w:r>
              <w:t>Attachment 1</w:t>
            </w:r>
            <w:r w:rsidR="004727EE">
              <w:t>3</w:t>
            </w:r>
          </w:p>
        </w:tc>
      </w:tr>
      <w:tr w:rsidR="00F32FE8" w:rsidTr="000B323E">
        <w:tc>
          <w:tcPr>
            <w:tcW w:w="9085" w:type="dxa"/>
          </w:tcPr>
          <w:p w:rsidR="00F32FE8" w:rsidRPr="00EC2257" w:rsidRDefault="000B323E" w:rsidP="00F32FE8">
            <w:r>
              <w:rPr>
                <w:b/>
              </w:rPr>
              <w:t xml:space="preserve">How much money has flooding </w:t>
            </w:r>
            <w:r w:rsidR="00F32FE8" w:rsidRPr="00EC2257">
              <w:rPr>
                <w:b/>
              </w:rPr>
              <w:t>cost in this period</w:t>
            </w:r>
            <w:r>
              <w:rPr>
                <w:b/>
              </w:rPr>
              <w:t xml:space="preserve"> through </w:t>
            </w:r>
            <w:r w:rsidR="004727EE">
              <w:rPr>
                <w:b/>
              </w:rPr>
              <w:t xml:space="preserve">the </w:t>
            </w:r>
            <w:r>
              <w:rPr>
                <w:b/>
              </w:rPr>
              <w:t>2015</w:t>
            </w:r>
            <w:r w:rsidR="004727EE">
              <w:rPr>
                <w:b/>
              </w:rPr>
              <w:t xml:space="preserve"> protest</w:t>
            </w:r>
            <w:r>
              <w:rPr>
                <w:b/>
              </w:rPr>
              <w:t xml:space="preserve">? </w:t>
            </w:r>
            <w:r w:rsidR="0091680F">
              <w:rPr>
                <w:b/>
              </w:rPr>
              <w:t xml:space="preserve">     </w:t>
            </w:r>
            <w:r w:rsidRPr="0091680F">
              <w:rPr>
                <w:b/>
              </w:rPr>
              <w:t>$12,150</w:t>
            </w:r>
          </w:p>
        </w:tc>
        <w:tc>
          <w:tcPr>
            <w:tcW w:w="1800" w:type="dxa"/>
          </w:tcPr>
          <w:p w:rsidR="00F32FE8" w:rsidRPr="00EC2257" w:rsidRDefault="000B323E" w:rsidP="00F32FE8">
            <w:r>
              <w:t>Attachment 4</w:t>
            </w:r>
          </w:p>
        </w:tc>
      </w:tr>
    </w:tbl>
    <w:p w:rsidR="000B323E" w:rsidRPr="000B323E" w:rsidRDefault="0022114E" w:rsidP="000B323E">
      <w:pPr>
        <w:pStyle w:val="Heading3"/>
      </w:pPr>
      <w:bookmarkStart w:id="3" w:name="_Toc483227431"/>
      <w:r w:rsidRPr="00307471">
        <w:t>2015</w:t>
      </w:r>
      <w:r>
        <w:t>_</w:t>
      </w:r>
      <w:r w:rsidRPr="00307471">
        <w:t>0529</w:t>
      </w:r>
      <w:r>
        <w:t>_</w:t>
      </w:r>
      <w:r w:rsidRPr="00307471">
        <w:t>FBCAD</w:t>
      </w:r>
      <w:r>
        <w:t>_</w:t>
      </w:r>
      <w:r w:rsidRPr="00307471">
        <w:t>Appraiser</w:t>
      </w:r>
      <w:r>
        <w:t>_</w:t>
      </w:r>
      <w:r w:rsidRPr="004727EE">
        <w:rPr>
          <w:b/>
        </w:rPr>
        <w:t>LOWERED</w:t>
      </w:r>
      <w:r>
        <w:t>_</w:t>
      </w:r>
      <w:r w:rsidRPr="00307471">
        <w:t>value</w:t>
      </w:r>
      <w:bookmarkEnd w:id="3"/>
    </w:p>
    <w:p w:rsidR="001A47C6" w:rsidRPr="004727EE" w:rsidRDefault="000B323E" w:rsidP="0022114E">
      <w:pPr>
        <w:spacing w:after="0"/>
      </w:pPr>
      <w:r w:rsidRPr="000B323E">
        <w:t>T</w:t>
      </w:r>
      <w:r>
        <w:t>his appraiser lowered the value of the property, said the time-stamped pictures helped</w:t>
      </w:r>
      <w:r w:rsidR="004727EE">
        <w:t xml:space="preserve"> my case</w:t>
      </w:r>
      <w:r>
        <w:t xml:space="preserve">, </w:t>
      </w:r>
      <w:r w:rsidR="00A66267">
        <w:t xml:space="preserve">and </w:t>
      </w:r>
      <w:r>
        <w:t xml:space="preserve">kept the pictures for his supervisor. He </w:t>
      </w:r>
      <w:r w:rsidR="004727EE">
        <w:t xml:space="preserve">said to bring </w:t>
      </w:r>
      <w:r w:rsidR="004727EE" w:rsidRPr="008B3799">
        <w:rPr>
          <w:b/>
        </w:rPr>
        <w:t>estimates</w:t>
      </w:r>
      <w:r w:rsidR="004727EE">
        <w:t xml:space="preserve"> to a </w:t>
      </w:r>
      <w:r w:rsidR="008B3799">
        <w:t>protest</w:t>
      </w:r>
      <w:r w:rsidR="004727EE">
        <w:t>—a repair paid</w:t>
      </w:r>
      <w:r>
        <w:t xml:space="preserve"> </w:t>
      </w:r>
      <w:r w:rsidRPr="008B3799">
        <w:rPr>
          <w:b/>
        </w:rPr>
        <w:t>befo</w:t>
      </w:r>
      <w:r w:rsidR="004727EE" w:rsidRPr="008B3799">
        <w:rPr>
          <w:b/>
        </w:rPr>
        <w:t>re</w:t>
      </w:r>
      <w:r w:rsidR="004727EE">
        <w:t xml:space="preserve"> the </w:t>
      </w:r>
      <w:r w:rsidR="008B3799">
        <w:t>protest</w:t>
      </w:r>
      <w:r w:rsidR="004727EE">
        <w:t xml:space="preserve"> did</w:t>
      </w:r>
      <w:r w:rsidR="0049031E">
        <w:t xml:space="preserve"> </w:t>
      </w:r>
      <w:r w:rsidRPr="008B3799">
        <w:rPr>
          <w:b/>
        </w:rPr>
        <w:t xml:space="preserve">not </w:t>
      </w:r>
      <w:r>
        <w:t xml:space="preserve">count against </w:t>
      </w:r>
      <w:r w:rsidRPr="008B3799">
        <w:rPr>
          <w:b/>
        </w:rPr>
        <w:t>value</w:t>
      </w:r>
      <w:r>
        <w:t>.</w:t>
      </w:r>
      <w:r>
        <w:rPr>
          <w:rStyle w:val="FootnoteReference"/>
        </w:rPr>
        <w:footnoteReference w:id="1"/>
      </w:r>
      <w:r w:rsidR="001A47C6">
        <w:t xml:space="preserve"> </w:t>
      </w:r>
      <w:r w:rsidR="001A47C6">
        <w:br w:type="page"/>
      </w:r>
    </w:p>
    <w:p w:rsidR="0022114E" w:rsidRPr="008B3799" w:rsidRDefault="0022114E" w:rsidP="00B21F33">
      <w:pPr>
        <w:pStyle w:val="Heading2"/>
        <w:spacing w:before="0" w:line="240" w:lineRule="auto"/>
      </w:pPr>
      <w:bookmarkStart w:id="4" w:name="_Toc483227432"/>
      <w:r w:rsidRPr="008B3799">
        <w:lastRenderedPageBreak/>
        <w:t xml:space="preserve">Questions </w:t>
      </w:r>
      <w:r w:rsidR="008B3799" w:rsidRPr="008B3799">
        <w:t xml:space="preserve">You Might Have </w:t>
      </w:r>
      <w:r w:rsidRPr="008B3799">
        <w:t>That Documen</w:t>
      </w:r>
      <w:r w:rsidR="00BC63F6">
        <w:t>ts in</w:t>
      </w:r>
      <w:r w:rsidRPr="008B3799">
        <w:t xml:space="preserve"> </w:t>
      </w:r>
      <w:r w:rsidRPr="008B3799">
        <w:rPr>
          <w:b/>
        </w:rPr>
        <w:t>2016</w:t>
      </w:r>
      <w:r w:rsidRPr="008B3799">
        <w:t xml:space="preserve"> Answer</w:t>
      </w:r>
      <w:bookmarkEnd w:id="4"/>
    </w:p>
    <w:p w:rsidR="00A66267" w:rsidRDefault="003B2C66" w:rsidP="009B60F6">
      <w:pPr>
        <w:spacing w:after="0" w:line="240" w:lineRule="auto"/>
      </w:pPr>
      <w:r>
        <w:t>In the period between the May</w:t>
      </w:r>
      <w:r w:rsidR="00C3711F">
        <w:t xml:space="preserve"> 2015 hearing and my </w:t>
      </w:r>
      <w:r w:rsidR="00731261">
        <w:t xml:space="preserve">understanding that I </w:t>
      </w:r>
      <w:r w:rsidR="00C3711F">
        <w:t>need</w:t>
      </w:r>
      <w:r w:rsidR="00731261">
        <w:t>ed</w:t>
      </w:r>
      <w:r w:rsidR="00C3711F">
        <w:t xml:space="preserve"> to have estimates before the 2016 hearing, </w:t>
      </w:r>
      <w:r w:rsidR="00731261">
        <w:t xml:space="preserve">I </w:t>
      </w:r>
      <w:r w:rsidR="00C3711F">
        <w:t xml:space="preserve">tried to do things as cheaply as possible and to test what could </w:t>
      </w:r>
      <w:r w:rsidR="008B3799">
        <w:t xml:space="preserve">actually </w:t>
      </w:r>
      <w:r w:rsidR="00C3711F">
        <w:t>work</w:t>
      </w:r>
      <w:r w:rsidR="008B3799">
        <w:t>.</w:t>
      </w:r>
      <w:r w:rsidR="00C3711F">
        <w:t xml:space="preserve"> </w:t>
      </w:r>
      <w:r w:rsidR="00731261" w:rsidRPr="001966AC">
        <w:rPr>
          <w:b/>
        </w:rPr>
        <w:t xml:space="preserve">Because of my </w:t>
      </w:r>
      <w:r w:rsidR="00A66267" w:rsidRPr="001966AC">
        <w:rPr>
          <w:b/>
        </w:rPr>
        <w:t>experience with t</w:t>
      </w:r>
      <w:r w:rsidR="00731261" w:rsidRPr="001966AC">
        <w:rPr>
          <w:b/>
        </w:rPr>
        <w:t>he FBCAD Appraiser in 2015</w:t>
      </w:r>
      <w:r w:rsidR="00A66267" w:rsidRPr="001966AC">
        <w:rPr>
          <w:b/>
        </w:rPr>
        <w:t>:</w:t>
      </w:r>
    </w:p>
    <w:p w:rsidR="00A66267" w:rsidRDefault="00A66267" w:rsidP="00A66267">
      <w:pPr>
        <w:pStyle w:val="ListParagraph"/>
        <w:numPr>
          <w:ilvl w:val="0"/>
          <w:numId w:val="11"/>
        </w:numPr>
      </w:pPr>
      <w:r>
        <w:t>I used the</w:t>
      </w:r>
      <w:r w:rsidRPr="00731261">
        <w:rPr>
          <w:b/>
        </w:rPr>
        <w:t xml:space="preserve"> same</w:t>
      </w:r>
      <w:r>
        <w:t xml:space="preserve"> </w:t>
      </w:r>
      <w:r w:rsidRPr="008F5726">
        <w:rPr>
          <w:b/>
        </w:rPr>
        <w:t>kind</w:t>
      </w:r>
      <w:r>
        <w:t xml:space="preserve"> of document</w:t>
      </w:r>
      <w:r w:rsidR="008F5726">
        <w:t xml:space="preserve"> for the 2016</w:t>
      </w:r>
      <w:r>
        <w:t xml:space="preserve"> </w:t>
      </w:r>
      <w:r w:rsidR="008F5726">
        <w:t xml:space="preserve">protest that </w:t>
      </w:r>
      <w:r>
        <w:t>I had made before with the time-stamped pictures.</w:t>
      </w:r>
    </w:p>
    <w:p w:rsidR="005525E0" w:rsidRDefault="00A66267" w:rsidP="00A66267">
      <w:pPr>
        <w:pStyle w:val="ListParagraph"/>
        <w:numPr>
          <w:ilvl w:val="0"/>
          <w:numId w:val="11"/>
        </w:numPr>
      </w:pPr>
      <w:r>
        <w:t>I tried to get estimates for everything needed</w:t>
      </w:r>
      <w:r w:rsidR="003B2C66">
        <w:t xml:space="preserve"> </w:t>
      </w:r>
      <w:r>
        <w:t>to try to stop the flooding</w:t>
      </w:r>
      <w:r w:rsidR="008F5726">
        <w:t xml:space="preserve"> and for</w:t>
      </w:r>
      <w:r w:rsidR="005525E0">
        <w:t xml:space="preserve"> leftover repairs </w:t>
      </w:r>
      <w:r w:rsidR="0091680F">
        <w:t>identified from</w:t>
      </w:r>
      <w:r w:rsidR="005525E0">
        <w:t xml:space="preserve"> the Brookside Inspection and new</w:t>
      </w:r>
      <w:r w:rsidR="00D6587D">
        <w:t xml:space="preserve"> problems developing (such as lead pipes corroding and </w:t>
      </w:r>
      <w:r w:rsidR="005525E0">
        <w:t>leak</w:t>
      </w:r>
      <w:r w:rsidR="0091680F">
        <w:t>ing.)</w:t>
      </w:r>
    </w:p>
    <w:p w:rsidR="00A66267" w:rsidRPr="009B60F6" w:rsidRDefault="005525E0" w:rsidP="00A66267">
      <w:pPr>
        <w:pStyle w:val="ListParagraph"/>
        <w:numPr>
          <w:ilvl w:val="0"/>
          <w:numId w:val="11"/>
        </w:numPr>
      </w:pPr>
      <w:r>
        <w:t xml:space="preserve">My years of time-stamped videos combined with </w:t>
      </w:r>
      <w:r w:rsidR="003B2C66">
        <w:t>talking with one vendor</w:t>
      </w:r>
      <w:r>
        <w:t xml:space="preserve"> showed that solving the flooding from my neighbors would not end all of the flooding. </w:t>
      </w:r>
      <w:r w:rsidRPr="00175A4C">
        <w:rPr>
          <w:b/>
        </w:rPr>
        <w:t xml:space="preserve">Why? </w:t>
      </w:r>
      <w:r w:rsidR="00175A4C" w:rsidRPr="00175A4C">
        <w:rPr>
          <w:b/>
        </w:rPr>
        <w:t>T</w:t>
      </w:r>
      <w:r w:rsidR="003B2C66" w:rsidRPr="00175A4C">
        <w:rPr>
          <w:b/>
        </w:rPr>
        <w:t xml:space="preserve">he patio and house </w:t>
      </w:r>
      <w:r w:rsidR="00175A4C" w:rsidRPr="00175A4C">
        <w:rPr>
          <w:b/>
        </w:rPr>
        <w:t xml:space="preserve">are </w:t>
      </w:r>
      <w:r w:rsidR="003B2C66" w:rsidRPr="00175A4C">
        <w:rPr>
          <w:b/>
        </w:rPr>
        <w:t>lower than the back of the yard.</w:t>
      </w:r>
    </w:p>
    <w:p w:rsidR="00A66267" w:rsidRPr="009B60F6" w:rsidRDefault="0022114E" w:rsidP="00A66267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5" w:name="_Toc483227433"/>
      <w:r w:rsidRPr="00307471">
        <w:t>2016</w:t>
      </w:r>
      <w:r>
        <w:t>_</w:t>
      </w:r>
      <w:r w:rsidRPr="00307471">
        <w:t>0608</w:t>
      </w:r>
      <w:r>
        <w:t>_</w:t>
      </w:r>
      <w:r w:rsidRPr="00307471">
        <w:t>Documents</w:t>
      </w:r>
      <w:r>
        <w:t>_</w:t>
      </w:r>
      <w:r w:rsidRPr="00307471">
        <w:t>for</w:t>
      </w:r>
      <w:r>
        <w:t>_</w:t>
      </w:r>
      <w:r w:rsidRPr="00307471">
        <w:t>Protest</w:t>
      </w:r>
      <w:r>
        <w:t>_</w:t>
      </w:r>
      <w:r w:rsidRPr="00307471">
        <w:t>Meeting</w:t>
      </w:r>
      <w:r>
        <w:t>_</w:t>
      </w:r>
      <w:r w:rsidRPr="00307471">
        <w:t>with</w:t>
      </w:r>
      <w:r>
        <w:t>_</w:t>
      </w:r>
      <w:r w:rsidRPr="00307471">
        <w:t>FBCAD</w:t>
      </w:r>
      <w:r>
        <w:t>_</w:t>
      </w:r>
      <w:r w:rsidRPr="00307471">
        <w:t>Appraiser</w:t>
      </w:r>
      <w:bookmarkEnd w:id="5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085"/>
        <w:gridCol w:w="1800"/>
      </w:tblGrid>
      <w:tr w:rsidR="00175A4C" w:rsidTr="00FD007C">
        <w:tc>
          <w:tcPr>
            <w:tcW w:w="9085" w:type="dxa"/>
          </w:tcPr>
          <w:p w:rsidR="00175A4C" w:rsidRPr="00175A4C" w:rsidRDefault="00175A4C" w:rsidP="00175A4C">
            <w:pPr>
              <w:rPr>
                <w:b/>
                <w:color w:val="2E74B5" w:themeColor="accent1" w:themeShade="BF"/>
              </w:rPr>
            </w:pPr>
            <w:r w:rsidRPr="00175A4C">
              <w:rPr>
                <w:b/>
                <w:color w:val="2E74B5" w:themeColor="accent1" w:themeShade="BF"/>
              </w:rPr>
              <w:t>Questions You Might Have That This Document Answers</w:t>
            </w:r>
          </w:p>
        </w:tc>
        <w:tc>
          <w:tcPr>
            <w:tcW w:w="1800" w:type="dxa"/>
          </w:tcPr>
          <w:p w:rsidR="00175A4C" w:rsidRPr="00175A4C" w:rsidRDefault="00175A4C" w:rsidP="00175A4C">
            <w:pPr>
              <w:rPr>
                <w:b/>
                <w:color w:val="2E74B5" w:themeColor="accent1" w:themeShade="BF"/>
              </w:rPr>
            </w:pPr>
            <w:r w:rsidRPr="00175A4C">
              <w:rPr>
                <w:b/>
                <w:color w:val="2E74B5" w:themeColor="accent1" w:themeShade="BF"/>
              </w:rPr>
              <w:t>Attachment</w:t>
            </w:r>
            <w:r>
              <w:rPr>
                <w:b/>
                <w:color w:val="2E74B5" w:themeColor="accent1" w:themeShade="BF"/>
              </w:rPr>
              <w:t xml:space="preserve"> #</w:t>
            </w:r>
          </w:p>
        </w:tc>
      </w:tr>
      <w:tr w:rsidR="00731261" w:rsidTr="00FD007C">
        <w:tc>
          <w:tcPr>
            <w:tcW w:w="9085" w:type="dxa"/>
          </w:tcPr>
          <w:p w:rsidR="00731261" w:rsidRDefault="005525E0" w:rsidP="00FD007C">
            <w:pPr>
              <w:rPr>
                <w:b/>
              </w:rPr>
            </w:pPr>
            <w:r>
              <w:rPr>
                <w:b/>
              </w:rPr>
              <w:t xml:space="preserve">Did I offer time-stamped pictures of why flooding of 1914 Klauke is UNLIKE other houses in the neighborhood? </w:t>
            </w:r>
            <w:r w:rsidRPr="005525E0">
              <w:t>Yes</w:t>
            </w:r>
            <w:r w:rsidR="00175A4C">
              <w:t xml:space="preserve"> </w:t>
            </w:r>
          </w:p>
        </w:tc>
        <w:tc>
          <w:tcPr>
            <w:tcW w:w="1800" w:type="dxa"/>
          </w:tcPr>
          <w:p w:rsidR="00731261" w:rsidRDefault="005525E0" w:rsidP="00FD007C">
            <w:r>
              <w:t>Attachment 2, 3</w:t>
            </w:r>
          </w:p>
        </w:tc>
      </w:tr>
      <w:tr w:rsidR="00175A4C" w:rsidTr="00FD007C">
        <w:tc>
          <w:tcPr>
            <w:tcW w:w="9085" w:type="dxa"/>
          </w:tcPr>
          <w:p w:rsidR="00175A4C" w:rsidRPr="00175A4C" w:rsidRDefault="00175A4C" w:rsidP="00D6587D">
            <w:r>
              <w:rPr>
                <w:b/>
              </w:rPr>
              <w:t xml:space="preserve">Did I offer time-stamped pictures of flooding in 2016 showing the problems continued to be dangerous? </w:t>
            </w:r>
            <w:r w:rsidRPr="00175A4C">
              <w:t>Yes</w:t>
            </w:r>
            <w:r>
              <w:t>, flooding on 5/19/201</w:t>
            </w:r>
            <w:r w:rsidRPr="00175A4C">
              <w:rPr>
                <w:b/>
              </w:rPr>
              <w:t>6</w:t>
            </w:r>
            <w:r>
              <w:t>, with equivalent pictures for 4/18/201</w:t>
            </w:r>
            <w:r w:rsidRPr="00175A4C">
              <w:rPr>
                <w:b/>
              </w:rPr>
              <w:t>6</w:t>
            </w:r>
            <w:r>
              <w:t xml:space="preserve"> and 4/24/201</w:t>
            </w:r>
            <w:r w:rsidRPr="00175A4C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175A4C" w:rsidRDefault="00175A4C" w:rsidP="00FD007C">
            <w:r>
              <w:t xml:space="preserve">Attachment </w:t>
            </w:r>
            <w:r w:rsidR="0091680F">
              <w:t xml:space="preserve">4, </w:t>
            </w:r>
            <w:r>
              <w:t>5</w:t>
            </w:r>
          </w:p>
        </w:tc>
      </w:tr>
      <w:tr w:rsidR="00731261" w:rsidTr="00FD007C">
        <w:tc>
          <w:tcPr>
            <w:tcW w:w="9085" w:type="dxa"/>
          </w:tcPr>
          <w:p w:rsidR="00175A4C" w:rsidRDefault="005525E0" w:rsidP="00175A4C">
            <w:pPr>
              <w:rPr>
                <w:b/>
              </w:rPr>
            </w:pPr>
            <w:r>
              <w:rPr>
                <w:b/>
              </w:rPr>
              <w:t>Did I provide</w:t>
            </w:r>
            <w:r w:rsidR="00175A4C">
              <w:rPr>
                <w:b/>
              </w:rPr>
              <w:t xml:space="preserve"> time-stamped pictures of each problem and </w:t>
            </w:r>
            <w:r w:rsidR="00836CC5">
              <w:rPr>
                <w:b/>
              </w:rPr>
              <w:t>ESTIMATES</w:t>
            </w:r>
            <w:r>
              <w:rPr>
                <w:b/>
              </w:rPr>
              <w:t xml:space="preserve"> of repairs</w:t>
            </w:r>
            <w:r w:rsidR="001966AC">
              <w:rPr>
                <w:b/>
              </w:rPr>
              <w:t xml:space="preserve"> to solve it</w:t>
            </w:r>
            <w:r>
              <w:rPr>
                <w:b/>
              </w:rPr>
              <w:t xml:space="preserve">? </w:t>
            </w:r>
            <w:r w:rsidR="00175A4C">
              <w:rPr>
                <w:b/>
              </w:rPr>
              <w:t xml:space="preserve"> </w:t>
            </w:r>
          </w:p>
          <w:p w:rsidR="00175A4C" w:rsidRDefault="00175A4C" w:rsidP="00175A4C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Yes, </w:t>
            </w:r>
            <w:r w:rsidRPr="00175A4C">
              <w:rPr>
                <w:rFonts w:cs="Arial"/>
              </w:rPr>
              <w:t>I did have time-stamped pictures of the problem</w:t>
            </w:r>
            <w:r w:rsidR="008F5726">
              <w:rPr>
                <w:rFonts w:cs="Arial"/>
              </w:rPr>
              <w:t>s</w:t>
            </w:r>
            <w:r w:rsidRPr="00175A4C">
              <w:rPr>
                <w:rFonts w:cs="Arial"/>
              </w:rPr>
              <w:t xml:space="preserve"> to be solved in the document and bids in a separate folder. </w:t>
            </w:r>
          </w:p>
          <w:p w:rsidR="00731261" w:rsidRPr="00175A4C" w:rsidRDefault="00175A4C" w:rsidP="00175A4C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cs="Arial"/>
              </w:rPr>
              <w:t xml:space="preserve">However, I tried to show him the time-stamped pictures (as had been the process with the appraiser in 2015). The </w:t>
            </w:r>
            <w:r w:rsidRPr="000753A7">
              <w:rPr>
                <w:rFonts w:cs="Arial"/>
              </w:rPr>
              <w:t>experience in 2016 was so different</w:t>
            </w:r>
            <w:r w:rsidR="00836CC5">
              <w:rPr>
                <w:rFonts w:cs="Arial"/>
              </w:rPr>
              <w:t xml:space="preserve"> </w:t>
            </w:r>
            <w:r w:rsidRPr="000753A7">
              <w:rPr>
                <w:rFonts w:cs="Arial"/>
              </w:rPr>
              <w:t xml:space="preserve">from the one in 2015 </w:t>
            </w:r>
            <w:r>
              <w:rPr>
                <w:rFonts w:cs="Arial"/>
              </w:rPr>
              <w:t xml:space="preserve">and so negative that </w:t>
            </w:r>
            <w:r w:rsidRPr="000753A7">
              <w:rPr>
                <w:rFonts w:cs="Arial"/>
              </w:rPr>
              <w:t>I forgot to hand him the fol</w:t>
            </w:r>
            <w:r>
              <w:rPr>
                <w:rFonts w:cs="Arial"/>
              </w:rPr>
              <w:t>der of bids.</w:t>
            </w:r>
          </w:p>
          <w:p w:rsidR="00175A4C" w:rsidRDefault="00175A4C" w:rsidP="00175A4C">
            <w:pPr>
              <w:pStyle w:val="ListParagraph"/>
            </w:pPr>
            <w:r>
              <w:rPr>
                <w:rFonts w:cs="Arial"/>
              </w:rPr>
              <w:t xml:space="preserve">His only issue was the </w:t>
            </w:r>
            <w:r w:rsidR="0091680F">
              <w:rPr>
                <w:rFonts w:cs="Arial"/>
              </w:rPr>
              <w:t>“Comparable Sales Report.”</w:t>
            </w:r>
          </w:p>
        </w:tc>
        <w:tc>
          <w:tcPr>
            <w:tcW w:w="1800" w:type="dxa"/>
          </w:tcPr>
          <w:p w:rsidR="00731261" w:rsidRDefault="00175A4C" w:rsidP="00FD007C">
            <w:r>
              <w:t>Attachment 6, 7, 8, 9, 10</w:t>
            </w:r>
          </w:p>
          <w:p w:rsidR="0091680F" w:rsidRDefault="0091680F" w:rsidP="00FD007C"/>
          <w:p w:rsidR="0091680F" w:rsidRDefault="0091680F" w:rsidP="00FD007C"/>
          <w:p w:rsidR="0091680F" w:rsidRDefault="0091680F" w:rsidP="00FD007C"/>
          <w:p w:rsidR="0091680F" w:rsidRDefault="0091680F" w:rsidP="00FD007C"/>
          <w:p w:rsidR="0091680F" w:rsidRDefault="0091680F" w:rsidP="00FD007C">
            <w:r>
              <w:t>See next page.</w:t>
            </w:r>
          </w:p>
        </w:tc>
      </w:tr>
      <w:tr w:rsidR="00175A4C" w:rsidTr="00FD007C">
        <w:tc>
          <w:tcPr>
            <w:tcW w:w="9085" w:type="dxa"/>
          </w:tcPr>
          <w:p w:rsidR="00175A4C" w:rsidRDefault="00175A4C" w:rsidP="00175A4C">
            <w:pPr>
              <w:rPr>
                <w:b/>
              </w:rPr>
            </w:pPr>
            <w:r>
              <w:rPr>
                <w:b/>
              </w:rPr>
              <w:t xml:space="preserve">Are there other time-stamped pictures in the document that reveal the level of this flooding in the 2015-2016 period? </w:t>
            </w:r>
          </w:p>
          <w:p w:rsidR="00175A4C" w:rsidRDefault="00175A4C" w:rsidP="00175A4C">
            <w:pPr>
              <w:pStyle w:val="ListParagraph"/>
              <w:numPr>
                <w:ilvl w:val="0"/>
                <w:numId w:val="14"/>
              </w:numPr>
            </w:pPr>
            <w:r>
              <w:t xml:space="preserve">5/19/2016 and </w:t>
            </w:r>
            <w:r w:rsidRPr="00175A4C">
              <w:t>5/20/2016</w:t>
            </w:r>
            <w:r>
              <w:t xml:space="preserve"> – water </w:t>
            </w:r>
            <w:r w:rsidR="008F5726">
              <w:t>pooling</w:t>
            </w:r>
            <w:r>
              <w:t xml:space="preserve"> </w:t>
            </w:r>
            <w:r w:rsidR="0091680F">
              <w:t xml:space="preserve">in shrubs on </w:t>
            </w:r>
            <w:r>
              <w:t xml:space="preserve">the back wall of the house. The curved shallow trenches are where I took a hoe and made the trenches to take the water to a catch basin. The slope is so low that water flows </w:t>
            </w:r>
            <w:r w:rsidRPr="00EC2C6A">
              <w:rPr>
                <w:b/>
              </w:rPr>
              <w:t>to</w:t>
            </w:r>
            <w:r>
              <w:t xml:space="preserve"> the house from the backyard.</w:t>
            </w:r>
          </w:p>
          <w:p w:rsidR="00175A4C" w:rsidRDefault="00175A4C" w:rsidP="00175A4C">
            <w:pPr>
              <w:pStyle w:val="ListParagraph"/>
              <w:numPr>
                <w:ilvl w:val="0"/>
                <w:numId w:val="14"/>
              </w:numPr>
            </w:pPr>
            <w:r>
              <w:t xml:space="preserve">4/18/2016, 5/27/2016, and 5/28/2016, water flows on the patio </w:t>
            </w:r>
            <w:r w:rsidRPr="00175A4C">
              <w:rPr>
                <w:b/>
              </w:rPr>
              <w:t>to</w:t>
            </w:r>
            <w:r>
              <w:t xml:space="preserve"> the back door. In desperation on 5/28, I piled old sheets and towels </w:t>
            </w:r>
            <w:r w:rsidR="00ED5063">
              <w:t xml:space="preserve">(ones used in the winter around plants) </w:t>
            </w:r>
            <w:r w:rsidR="0091680F">
              <w:t>at</w:t>
            </w:r>
            <w:r w:rsidR="00ED5063">
              <w:t xml:space="preserve"> </w:t>
            </w:r>
            <w:r>
              <w:t>the door and continued to wring them o</w:t>
            </w:r>
            <w:r w:rsidR="00ED5063">
              <w:t xml:space="preserve">ut </w:t>
            </w:r>
          </w:p>
          <w:p w:rsidR="00175A4C" w:rsidRDefault="00175A4C" w:rsidP="00175A4C">
            <w:pPr>
              <w:pStyle w:val="ListParagraph"/>
              <w:numPr>
                <w:ilvl w:val="0"/>
                <w:numId w:val="14"/>
              </w:numPr>
            </w:pPr>
            <w:r>
              <w:t>5/15/2016 and 5/16/2016, water was so high coming in at the intersection of the neighbor on the right’s fence and the Klauke fence that I tried using a hoe to make a trench to carry water to the sump pump and then tried leftover black plastic to make it flow without mud</w:t>
            </w:r>
            <w:r w:rsidR="0091680F">
              <w:t>.</w:t>
            </w:r>
          </w:p>
          <w:p w:rsidR="00175A4C" w:rsidRPr="00175A4C" w:rsidRDefault="00175A4C" w:rsidP="00175A4C">
            <w:pPr>
              <w:pStyle w:val="ListParagraph"/>
              <w:numPr>
                <w:ilvl w:val="0"/>
                <w:numId w:val="14"/>
              </w:numPr>
            </w:pPr>
            <w:r>
              <w:t>4/18/2016 – measurement told me that the water on the patio was also coming from the gutters and I needed to repair the gutters. This is one of many examples of the rate the water was dumping off the gutters. I came out in the morning to see the previously emptied bin and tub full and gurgling from the rain. (I used the tub so I could measure</w:t>
            </w:r>
            <w:r w:rsidR="008F5726">
              <w:t xml:space="preserve"> volume</w:t>
            </w:r>
            <w:r>
              <w:t xml:space="preserve"> but be able to lift it so I could pour </w:t>
            </w:r>
            <w:r w:rsidR="0091680F">
              <w:t xml:space="preserve">out </w:t>
            </w:r>
            <w:r>
              <w:t>the water at the sump pump.)</w:t>
            </w:r>
          </w:p>
        </w:tc>
        <w:tc>
          <w:tcPr>
            <w:tcW w:w="1800" w:type="dxa"/>
          </w:tcPr>
          <w:p w:rsidR="00175A4C" w:rsidRDefault="00175A4C" w:rsidP="00FD007C"/>
          <w:p w:rsidR="00175A4C" w:rsidRDefault="00175A4C" w:rsidP="00FD007C"/>
          <w:p w:rsidR="00175A4C" w:rsidRDefault="00175A4C" w:rsidP="00FD007C">
            <w:r>
              <w:t>Attachment 6</w:t>
            </w:r>
          </w:p>
          <w:p w:rsidR="00175A4C" w:rsidRDefault="00175A4C" w:rsidP="00FD007C"/>
          <w:p w:rsidR="00175A4C" w:rsidRDefault="00175A4C" w:rsidP="00FD007C"/>
          <w:p w:rsidR="00175A4C" w:rsidRDefault="00175A4C" w:rsidP="00FD007C"/>
          <w:p w:rsidR="00175A4C" w:rsidRDefault="00175A4C" w:rsidP="00FD007C">
            <w:r>
              <w:t>Attachment 7</w:t>
            </w:r>
          </w:p>
          <w:p w:rsidR="00175A4C" w:rsidRDefault="00175A4C" w:rsidP="00FD007C"/>
          <w:p w:rsidR="00175A4C" w:rsidRDefault="00175A4C" w:rsidP="00FD007C"/>
          <w:p w:rsidR="00175A4C" w:rsidRDefault="00175A4C" w:rsidP="00FD007C">
            <w:r>
              <w:t>Attachment 8</w:t>
            </w:r>
          </w:p>
          <w:p w:rsidR="00175A4C" w:rsidRDefault="00175A4C" w:rsidP="00FD007C"/>
          <w:p w:rsidR="00175A4C" w:rsidRDefault="00175A4C" w:rsidP="00FD007C"/>
          <w:p w:rsidR="00175A4C" w:rsidRDefault="00175A4C" w:rsidP="00FD007C">
            <w:r>
              <w:t>Attachment 9</w:t>
            </w:r>
          </w:p>
        </w:tc>
      </w:tr>
      <w:tr w:rsidR="00731261" w:rsidTr="00FD007C">
        <w:tc>
          <w:tcPr>
            <w:tcW w:w="9085" w:type="dxa"/>
          </w:tcPr>
          <w:p w:rsidR="00EC2C6A" w:rsidRDefault="00731261" w:rsidP="005525E0">
            <w:pPr>
              <w:rPr>
                <w:b/>
              </w:rPr>
            </w:pPr>
            <w:r>
              <w:rPr>
                <w:b/>
              </w:rPr>
              <w:t xml:space="preserve">How much money has flooding </w:t>
            </w:r>
            <w:r w:rsidR="005525E0">
              <w:rPr>
                <w:b/>
              </w:rPr>
              <w:t xml:space="preserve">cost from the hearing in May 2015 </w:t>
            </w:r>
            <w:r w:rsidR="00EC2C6A">
              <w:rPr>
                <w:b/>
              </w:rPr>
              <w:t>to the date of the hearing</w:t>
            </w:r>
            <w:r w:rsidR="005525E0">
              <w:rPr>
                <w:b/>
              </w:rPr>
              <w:t xml:space="preserve"> June 2016?</w:t>
            </w:r>
            <w:r w:rsidR="0091680F">
              <w:t xml:space="preserve"> $1394 (labor in addition to mine) + $1125.84 (materials) =     </w:t>
            </w:r>
            <w:r w:rsidR="0091680F" w:rsidRPr="0091680F">
              <w:rPr>
                <w:b/>
              </w:rPr>
              <w:t>$2,5</w:t>
            </w:r>
            <w:r w:rsidR="0091680F">
              <w:rPr>
                <w:b/>
              </w:rPr>
              <w:t>19.84</w:t>
            </w:r>
            <w:r w:rsidR="0091680F">
              <w:t xml:space="preserve"> </w:t>
            </w:r>
          </w:p>
          <w:p w:rsidR="00D6587D" w:rsidRPr="00D6587D" w:rsidRDefault="00D6587D" w:rsidP="0091680F">
            <w:pPr>
              <w:rPr>
                <w:b/>
                <w:sz w:val="4"/>
                <w:szCs w:val="4"/>
              </w:rPr>
            </w:pPr>
          </w:p>
          <w:p w:rsidR="008B3799" w:rsidRDefault="00EC2C6A" w:rsidP="008B3799">
            <w:pPr>
              <w:rPr>
                <w:b/>
              </w:rPr>
            </w:pPr>
            <w:r>
              <w:rPr>
                <w:b/>
              </w:rPr>
              <w:t xml:space="preserve">How much money has flooding </w:t>
            </w:r>
            <w:r w:rsidRPr="009B60F6">
              <w:rPr>
                <w:b/>
              </w:rPr>
              <w:t xml:space="preserve">cost </w:t>
            </w:r>
            <w:r w:rsidR="00D6587D" w:rsidRPr="009B60F6">
              <w:rPr>
                <w:b/>
              </w:rPr>
              <w:t>AFTER</w:t>
            </w:r>
            <w:r w:rsidRPr="009B60F6">
              <w:rPr>
                <w:b/>
              </w:rPr>
              <w:t xml:space="preserve"> the Appraiser refusing to l</w:t>
            </w:r>
            <w:r w:rsidR="001966AC" w:rsidRPr="009B60F6">
              <w:rPr>
                <w:b/>
              </w:rPr>
              <w:t>ook at estimates in June 2016 through</w:t>
            </w:r>
            <w:r w:rsidRPr="009B60F6">
              <w:rPr>
                <w:b/>
              </w:rPr>
              <w:t xml:space="preserve"> </w:t>
            </w:r>
            <w:r w:rsidR="00063BC5" w:rsidRPr="009B60F6">
              <w:rPr>
                <w:b/>
              </w:rPr>
              <w:t>Summer 2016</w:t>
            </w:r>
            <w:r w:rsidRPr="009B60F6">
              <w:rPr>
                <w:b/>
              </w:rPr>
              <w:t xml:space="preserve">? </w:t>
            </w:r>
            <w:r w:rsidR="00D6587D" w:rsidRPr="00B21F33">
              <w:rPr>
                <w:highlight w:val="yellow"/>
              </w:rPr>
              <w:t>$1880 (labor in addition to mine, especially with digging</w:t>
            </w:r>
            <w:r w:rsidR="00AD5F2A" w:rsidRPr="00B21F33">
              <w:rPr>
                <w:highlight w:val="yellow"/>
              </w:rPr>
              <w:t xml:space="preserve"> in black clay</w:t>
            </w:r>
            <w:r w:rsidR="00D6587D" w:rsidRPr="00B21F33">
              <w:rPr>
                <w:highlight w:val="yellow"/>
              </w:rPr>
              <w:t>) + $1765 (retaining wall to stop neighbors’ water) + $752.33 (5” gutters, more flashing near brick fireplace, 2</w:t>
            </w:r>
            <w:r w:rsidR="00D6587D" w:rsidRPr="00B21F33">
              <w:rPr>
                <w:highlight w:val="yellow"/>
                <w:vertAlign w:val="superscript"/>
              </w:rPr>
              <w:t>nd</w:t>
            </w:r>
            <w:r w:rsidR="00D6587D" w:rsidRPr="00B21F33">
              <w:rPr>
                <w:highlight w:val="yellow"/>
              </w:rPr>
              <w:t xml:space="preserve"> downspout) + $880 ( brick/mortar repair) + $917.34 (generator upfront costs) + $9900 (generator, done </w:t>
            </w:r>
            <w:r w:rsidR="001966AC" w:rsidRPr="00B21F33">
              <w:rPr>
                <w:highlight w:val="yellow"/>
              </w:rPr>
              <w:t xml:space="preserve">by going in </w:t>
            </w:r>
            <w:r w:rsidR="00D6587D" w:rsidRPr="00B21F33">
              <w:rPr>
                <w:highlight w:val="yellow"/>
              </w:rPr>
              <w:t>debt) =</w:t>
            </w:r>
            <w:r w:rsidR="00063BC5" w:rsidRPr="009B60F6">
              <w:t xml:space="preserve">  </w:t>
            </w:r>
            <w:r w:rsidR="00D6587D" w:rsidRPr="009B60F6">
              <w:rPr>
                <w:b/>
              </w:rPr>
              <w:t xml:space="preserve"> </w:t>
            </w:r>
            <w:r w:rsidR="00731261" w:rsidRPr="009B60F6">
              <w:rPr>
                <w:b/>
              </w:rPr>
              <w:t>$1</w:t>
            </w:r>
            <w:r w:rsidR="0091680F" w:rsidRPr="009B60F6">
              <w:rPr>
                <w:b/>
              </w:rPr>
              <w:t>6</w:t>
            </w:r>
            <w:r w:rsidR="00731261" w:rsidRPr="009B60F6">
              <w:rPr>
                <w:b/>
              </w:rPr>
              <w:t>,</w:t>
            </w:r>
            <w:r w:rsidR="0091680F" w:rsidRPr="009B60F6">
              <w:rPr>
                <w:b/>
              </w:rPr>
              <w:t>094</w:t>
            </w:r>
            <w:r w:rsidR="00D6587D" w:rsidRPr="009B60F6">
              <w:rPr>
                <w:b/>
              </w:rPr>
              <w:t xml:space="preserve">.67 </w:t>
            </w:r>
          </w:p>
          <w:p w:rsidR="009B60F6" w:rsidRPr="00EC2257" w:rsidRDefault="008B3799" w:rsidP="008B3799">
            <w:r w:rsidRPr="008B3799">
              <w:t xml:space="preserve">For why the generator is essential, see page 10 of the </w:t>
            </w:r>
            <w:r>
              <w:t>attached “Quick T</w:t>
            </w:r>
            <w:r w:rsidRPr="008B3799">
              <w:t>our</w:t>
            </w:r>
            <w:r>
              <w:t>…”</w:t>
            </w:r>
          </w:p>
        </w:tc>
        <w:tc>
          <w:tcPr>
            <w:tcW w:w="1800" w:type="dxa"/>
          </w:tcPr>
          <w:p w:rsidR="009B60F6" w:rsidRPr="00EC2257" w:rsidRDefault="0091680F" w:rsidP="00B21F33">
            <w:r>
              <w:t>Receipts availab</w:t>
            </w:r>
            <w:r w:rsidR="00D6587D">
              <w:t>l</w:t>
            </w:r>
            <w:r>
              <w:t>e</w:t>
            </w:r>
            <w:r w:rsidR="00D6587D">
              <w:t xml:space="preserve"> </w:t>
            </w:r>
            <w:r w:rsidR="00D6587D" w:rsidRPr="00B21F33">
              <w:rPr>
                <w:highlight w:val="yellow"/>
              </w:rPr>
              <w:t xml:space="preserve">(If </w:t>
            </w:r>
            <w:r w:rsidR="00B21F33">
              <w:rPr>
                <w:highlight w:val="yellow"/>
              </w:rPr>
              <w:t>helpful</w:t>
            </w:r>
            <w:r w:rsidR="00D6587D" w:rsidRPr="00B21F33">
              <w:rPr>
                <w:highlight w:val="yellow"/>
              </w:rPr>
              <w:t xml:space="preserve">, </w:t>
            </w:r>
            <w:r w:rsidR="00D97F72" w:rsidRPr="00B21F33">
              <w:rPr>
                <w:highlight w:val="yellow"/>
              </w:rPr>
              <w:t xml:space="preserve">there </w:t>
            </w:r>
            <w:r w:rsidR="00D6587D" w:rsidRPr="00B21F33">
              <w:rPr>
                <w:highlight w:val="yellow"/>
              </w:rPr>
              <w:t>are additional receipts for gravel, sod, materials est</w:t>
            </w:r>
            <w:r w:rsidR="008F5726" w:rsidRPr="00B21F33">
              <w:rPr>
                <w:highlight w:val="yellow"/>
              </w:rPr>
              <w:t xml:space="preserve">imated </w:t>
            </w:r>
            <w:r w:rsidR="00D6587D" w:rsidRPr="00B21F33">
              <w:rPr>
                <w:highlight w:val="yellow"/>
              </w:rPr>
              <w:t>at over $500</w:t>
            </w:r>
            <w:r w:rsidR="001966AC" w:rsidRPr="00B21F33">
              <w:rPr>
                <w:highlight w:val="yellow"/>
              </w:rPr>
              <w:t>.</w:t>
            </w:r>
            <w:r w:rsidR="00D6587D" w:rsidRPr="00B21F33">
              <w:rPr>
                <w:highlight w:val="yellow"/>
              </w:rPr>
              <w:t>)</w:t>
            </w:r>
          </w:p>
        </w:tc>
      </w:tr>
      <w:tr w:rsidR="00B21F33" w:rsidTr="00AB60FE">
        <w:tc>
          <w:tcPr>
            <w:tcW w:w="10885" w:type="dxa"/>
            <w:gridSpan w:val="2"/>
          </w:tcPr>
          <w:p w:rsidR="00B21F33" w:rsidRDefault="00B21F33" w:rsidP="00B21F33">
            <w:r w:rsidRPr="00B21F33">
              <w:rPr>
                <w:highlight w:val="yellow"/>
              </w:rPr>
              <w:t>To O’Conner &amp; Associates,</w:t>
            </w:r>
            <w:r>
              <w:t xml:space="preserve"> </w:t>
            </w:r>
            <w:r w:rsidRPr="009B60F6">
              <w:rPr>
                <w:highlight w:val="yellow"/>
              </w:rPr>
              <w:t xml:space="preserve">I </w:t>
            </w:r>
            <w:r>
              <w:rPr>
                <w:highlight w:val="yellow"/>
              </w:rPr>
              <w:t>can provide</w:t>
            </w:r>
            <w:r w:rsidRPr="009B60F6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the receipts for numbers above and </w:t>
            </w:r>
            <w:r w:rsidRPr="009B60F6">
              <w:rPr>
                <w:highlight w:val="yellow"/>
              </w:rPr>
              <w:t>I can find the receipts on the right.</w:t>
            </w:r>
          </w:p>
        </w:tc>
      </w:tr>
    </w:tbl>
    <w:p w:rsidR="00063BC5" w:rsidRDefault="00063BC5" w:rsidP="00063BC5">
      <w:pPr>
        <w:pStyle w:val="Heading3"/>
      </w:pPr>
      <w:bookmarkStart w:id="6" w:name="_Toc483227434"/>
      <w:r w:rsidRPr="00CC36B0">
        <w:lastRenderedPageBreak/>
        <w:t>2016_0608_FBCAD_Appraiser_</w:t>
      </w:r>
      <w:r w:rsidRPr="00F12E6E">
        <w:rPr>
          <w:b/>
        </w:rPr>
        <w:t>REFUSED_to_look_</w:t>
      </w:r>
      <w:r w:rsidRPr="00F12E6E">
        <w:t>at_Damage_to_Property_Value_OR_</w:t>
      </w:r>
      <w:r w:rsidR="00836CC5" w:rsidRPr="00F12E6E">
        <w:t>ESTIMATES</w:t>
      </w:r>
      <w:r w:rsidR="00836CC5">
        <w:t>_for_</w:t>
      </w:r>
      <w:r>
        <w:t>Proposed_Repairs</w:t>
      </w:r>
      <w:bookmarkEnd w:id="6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085"/>
        <w:gridCol w:w="1800"/>
      </w:tblGrid>
      <w:tr w:rsidR="00175A4C" w:rsidRPr="00175A4C" w:rsidTr="00FD007C">
        <w:tc>
          <w:tcPr>
            <w:tcW w:w="9085" w:type="dxa"/>
          </w:tcPr>
          <w:p w:rsidR="00175A4C" w:rsidRPr="00175A4C" w:rsidRDefault="00175A4C" w:rsidP="00FD007C">
            <w:pPr>
              <w:rPr>
                <w:b/>
                <w:color w:val="2E74B5" w:themeColor="accent1" w:themeShade="BF"/>
              </w:rPr>
            </w:pPr>
            <w:r w:rsidRPr="00175A4C">
              <w:rPr>
                <w:b/>
                <w:color w:val="2E74B5" w:themeColor="accent1" w:themeShade="BF"/>
              </w:rPr>
              <w:t>Questions You Might Have That This Document Answers</w:t>
            </w:r>
          </w:p>
        </w:tc>
        <w:tc>
          <w:tcPr>
            <w:tcW w:w="1800" w:type="dxa"/>
          </w:tcPr>
          <w:p w:rsidR="00175A4C" w:rsidRPr="00175A4C" w:rsidRDefault="002A20DA" w:rsidP="00FD007C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Page</w:t>
            </w:r>
            <w:r w:rsidR="00175A4C">
              <w:rPr>
                <w:b/>
                <w:color w:val="2E74B5" w:themeColor="accent1" w:themeShade="BF"/>
              </w:rPr>
              <w:t xml:space="preserve"> #</w:t>
            </w:r>
          </w:p>
        </w:tc>
      </w:tr>
      <w:tr w:rsidR="00175A4C" w:rsidTr="00FD007C">
        <w:tc>
          <w:tcPr>
            <w:tcW w:w="9085" w:type="dxa"/>
          </w:tcPr>
          <w:p w:rsidR="00175A4C" w:rsidRPr="00175A4C" w:rsidRDefault="00175A4C" w:rsidP="00F12E6E">
            <w:r>
              <w:rPr>
                <w:b/>
              </w:rPr>
              <w:t>What did I check as the cause of the protest?</w:t>
            </w:r>
            <w:r>
              <w:t xml:space="preserve"> I checked Other and wrote “Essential, expensive repairs that—if not done—lower safety &amp; value”</w:t>
            </w:r>
          </w:p>
        </w:tc>
        <w:tc>
          <w:tcPr>
            <w:tcW w:w="1800" w:type="dxa"/>
          </w:tcPr>
          <w:p w:rsidR="00175A4C" w:rsidRDefault="002A20DA" w:rsidP="00175A4C">
            <w:r>
              <w:t>Page</w:t>
            </w:r>
            <w:r w:rsidR="00175A4C">
              <w:t xml:space="preserve"> 1</w:t>
            </w:r>
          </w:p>
        </w:tc>
      </w:tr>
      <w:tr w:rsidR="00175A4C" w:rsidTr="00FD007C">
        <w:tc>
          <w:tcPr>
            <w:tcW w:w="9085" w:type="dxa"/>
          </w:tcPr>
          <w:p w:rsidR="00175A4C" w:rsidRDefault="00175A4C" w:rsidP="00FD007C">
            <w:pPr>
              <w:rPr>
                <w:b/>
              </w:rPr>
            </w:pPr>
            <w:r>
              <w:rPr>
                <w:b/>
              </w:rPr>
              <w:t xml:space="preserve">What did the appraiser write?  </w:t>
            </w:r>
          </w:p>
          <w:p w:rsidR="00175A4C" w:rsidRDefault="00175A4C" w:rsidP="00FD007C">
            <w:pPr>
              <w:rPr>
                <w:b/>
              </w:rPr>
            </w:pPr>
            <w:r>
              <w:t xml:space="preserve">This appraiser stated that “PlO </w:t>
            </w:r>
            <w:r w:rsidR="00063BC5">
              <w:t>[P/O</w:t>
            </w:r>
            <w:r>
              <w:t>?] DID NOT MARK ANY BOX. TALKED ABOUT MARKET ONLY.”</w:t>
            </w:r>
          </w:p>
        </w:tc>
        <w:tc>
          <w:tcPr>
            <w:tcW w:w="1800" w:type="dxa"/>
          </w:tcPr>
          <w:p w:rsidR="00175A4C" w:rsidRDefault="002A20DA" w:rsidP="00175A4C">
            <w:r>
              <w:t>Page</w:t>
            </w:r>
            <w:r w:rsidR="00175A4C">
              <w:t xml:space="preserve"> 1</w:t>
            </w:r>
          </w:p>
        </w:tc>
      </w:tr>
      <w:tr w:rsidR="00175A4C" w:rsidTr="00FD007C">
        <w:tc>
          <w:tcPr>
            <w:tcW w:w="9085" w:type="dxa"/>
          </w:tcPr>
          <w:p w:rsidR="008B3799" w:rsidRDefault="00175A4C" w:rsidP="00FD007C">
            <w:r>
              <w:rPr>
                <w:b/>
              </w:rPr>
              <w:t xml:space="preserve">What did the appraiser talk about? </w:t>
            </w:r>
            <w:r w:rsidR="002A20DA">
              <w:t>His only issue was the “Comparable Sales Report</w:t>
            </w:r>
            <w:r w:rsidR="008B3799">
              <w:t>.</w:t>
            </w:r>
            <w:r w:rsidR="002A20DA">
              <w:t>”</w:t>
            </w:r>
            <w:r w:rsidR="008B3799">
              <w:t xml:space="preserve"> </w:t>
            </w:r>
          </w:p>
          <w:p w:rsidR="00175A4C" w:rsidRDefault="008B3799" w:rsidP="00FD007C">
            <w:pPr>
              <w:rPr>
                <w:b/>
              </w:rPr>
            </w:pPr>
            <w:r>
              <w:t>Not provable obviously, but he seemed to be very perplexed.</w:t>
            </w:r>
          </w:p>
        </w:tc>
        <w:tc>
          <w:tcPr>
            <w:tcW w:w="1800" w:type="dxa"/>
          </w:tcPr>
          <w:p w:rsidR="00175A4C" w:rsidRDefault="002A20DA" w:rsidP="00175A4C">
            <w:r>
              <w:t>Last page</w:t>
            </w:r>
          </w:p>
        </w:tc>
      </w:tr>
    </w:tbl>
    <w:p w:rsidR="00DF7D03" w:rsidRPr="00DF7D03" w:rsidRDefault="00DF7D03" w:rsidP="00A66267">
      <w:pPr>
        <w:rPr>
          <w:b/>
          <w:sz w:val="4"/>
          <w:szCs w:val="4"/>
        </w:rPr>
      </w:pPr>
    </w:p>
    <w:p w:rsidR="00731261" w:rsidRDefault="002A20DA" w:rsidP="00A66267">
      <w:r w:rsidRPr="00FD007C">
        <w:rPr>
          <w:b/>
        </w:rPr>
        <w:t>What happened next?</w:t>
      </w:r>
      <w:r>
        <w:t xml:space="preserve"> </w:t>
      </w:r>
      <w:r w:rsidR="00175A4C">
        <w:t xml:space="preserve">I </w:t>
      </w:r>
      <w:r w:rsidR="00731261">
        <w:t>had planned to go to a protest hearing. I changed my mind and canceled for 2 reasons:</w:t>
      </w:r>
    </w:p>
    <w:p w:rsidR="00731261" w:rsidRDefault="00731261" w:rsidP="00731261">
      <w:pPr>
        <w:pStyle w:val="ListParagraph"/>
        <w:numPr>
          <w:ilvl w:val="0"/>
          <w:numId w:val="13"/>
        </w:numPr>
      </w:pPr>
      <w:r>
        <w:t xml:space="preserve">When I made the appointment, the clerk told me to prepare by using </w:t>
      </w:r>
      <w:r w:rsidR="00EC2C6A">
        <w:t xml:space="preserve">the </w:t>
      </w:r>
      <w:r>
        <w:t>Comptroller’s video</w:t>
      </w:r>
      <w:r w:rsidR="00836CC5">
        <w:t xml:space="preserve"> linked from the FBCAD website</w:t>
      </w:r>
      <w:r>
        <w:t xml:space="preserve">. I used that video and downloaded the </w:t>
      </w:r>
      <w:r w:rsidR="00836CC5">
        <w:t xml:space="preserve">audio </w:t>
      </w:r>
      <w:r>
        <w:t>transcripts as well</w:t>
      </w:r>
      <w:r w:rsidR="00175A4C">
        <w:t xml:space="preserve"> and began searching every part of the FBCAD website</w:t>
      </w:r>
      <w:r w:rsidR="00EC2C6A">
        <w:t>. M</w:t>
      </w:r>
      <w:r>
        <w:t xml:space="preserve">y </w:t>
      </w:r>
      <w:r w:rsidRPr="00175A4C">
        <w:rPr>
          <w:b/>
        </w:rPr>
        <w:t xml:space="preserve">layperson’s </w:t>
      </w:r>
      <w:r>
        <w:t xml:space="preserve">view was that </w:t>
      </w:r>
      <w:r w:rsidRPr="00175A4C">
        <w:rPr>
          <w:b/>
        </w:rPr>
        <w:t xml:space="preserve">FBCAD </w:t>
      </w:r>
      <w:r w:rsidRPr="00EC2C6A">
        <w:t>did</w:t>
      </w:r>
      <w:r w:rsidRPr="00175A4C">
        <w:rPr>
          <w:b/>
        </w:rPr>
        <w:t xml:space="preserve"> not </w:t>
      </w:r>
      <w:r w:rsidRPr="00EC2C6A">
        <w:t xml:space="preserve">follow </w:t>
      </w:r>
      <w:r w:rsidRPr="00175A4C">
        <w:rPr>
          <w:b/>
        </w:rPr>
        <w:t>the Comptroller’s rules</w:t>
      </w:r>
      <w:r>
        <w:t xml:space="preserve"> on:</w:t>
      </w:r>
    </w:p>
    <w:p w:rsidR="00EC2C6A" w:rsidRDefault="00EC2C6A" w:rsidP="00731261">
      <w:pPr>
        <w:pStyle w:val="ListParagraph"/>
        <w:numPr>
          <w:ilvl w:val="1"/>
          <w:numId w:val="13"/>
        </w:numPr>
      </w:pPr>
      <w:r w:rsidRPr="00530D5E">
        <w:rPr>
          <w:b/>
        </w:rPr>
        <w:t>Lowering value</w:t>
      </w:r>
      <w:r>
        <w:t xml:space="preserve"> from </w:t>
      </w:r>
      <w:r w:rsidRPr="00530D5E">
        <w:rPr>
          <w:b/>
        </w:rPr>
        <w:t>damag</w:t>
      </w:r>
      <w:r w:rsidRPr="00606180">
        <w:rPr>
          <w:b/>
        </w:rPr>
        <w:t>es</w:t>
      </w:r>
      <w:r>
        <w:t xml:space="preserve"> that cause </w:t>
      </w:r>
      <w:r w:rsidR="00731261">
        <w:t>“</w:t>
      </w:r>
      <w:r w:rsidR="00175A4C" w:rsidRPr="00EC2C6A">
        <w:rPr>
          <w:b/>
        </w:rPr>
        <w:t>adverse impact on the value</w:t>
      </w:r>
      <w:r w:rsidR="00175A4C">
        <w:t>” of pro</w:t>
      </w:r>
      <w:r>
        <w:t xml:space="preserve">perty. </w:t>
      </w:r>
    </w:p>
    <w:p w:rsidR="00175A4C" w:rsidRDefault="008B3799" w:rsidP="00731261">
      <w:pPr>
        <w:pStyle w:val="ListParagraph"/>
        <w:numPr>
          <w:ilvl w:val="1"/>
          <w:numId w:val="13"/>
        </w:numPr>
      </w:pPr>
      <w:r>
        <w:t xml:space="preserve">Accepting </w:t>
      </w:r>
      <w:r w:rsidR="00606180" w:rsidRPr="00606180">
        <w:rPr>
          <w:b/>
        </w:rPr>
        <w:t>evidence such as</w:t>
      </w:r>
      <w:r w:rsidR="00175A4C" w:rsidRPr="00606180">
        <w:rPr>
          <w:b/>
        </w:rPr>
        <w:t xml:space="preserve"> “receipts</w:t>
      </w:r>
      <w:r w:rsidR="00175A4C">
        <w:t>” for repairs to lower value</w:t>
      </w:r>
      <w:r w:rsidR="00606180">
        <w:t>.</w:t>
      </w:r>
      <w:r>
        <w:t xml:space="preserve"> </w:t>
      </w:r>
      <w:r w:rsidR="00EC2C6A">
        <w:t>—</w:t>
      </w:r>
      <w:r w:rsidR="00606180">
        <w:t xml:space="preserve"> </w:t>
      </w:r>
      <w:r w:rsidR="00530D5E">
        <w:t xml:space="preserve">In contrast, </w:t>
      </w:r>
      <w:r w:rsidR="00175A4C">
        <w:t>FBCAD</w:t>
      </w:r>
      <w:r w:rsidR="00530D5E">
        <w:t xml:space="preserve">’s appraisers </w:t>
      </w:r>
      <w:r w:rsidR="00530D5E" w:rsidRPr="00530D5E">
        <w:rPr>
          <w:b/>
        </w:rPr>
        <w:t>say</w:t>
      </w:r>
      <w:r w:rsidR="00530D5E">
        <w:t xml:space="preserve"> that FBCAD requires</w:t>
      </w:r>
      <w:r w:rsidR="00EC2C6A">
        <w:t xml:space="preserve"> </w:t>
      </w:r>
      <w:r w:rsidR="00175A4C">
        <w:t xml:space="preserve">“estimates” at the hearing and </w:t>
      </w:r>
      <w:r w:rsidR="00530D5E">
        <w:t>does</w:t>
      </w:r>
      <w:r w:rsidR="00836CC5">
        <w:t xml:space="preserve"> </w:t>
      </w:r>
      <w:r w:rsidR="00836CC5" w:rsidRPr="00530D5E">
        <w:rPr>
          <w:b/>
        </w:rPr>
        <w:t>not</w:t>
      </w:r>
      <w:r w:rsidR="00530D5E">
        <w:t xml:space="preserve"> count</w:t>
      </w:r>
      <w:r w:rsidR="00836CC5">
        <w:t xml:space="preserve"> any repair paid for </w:t>
      </w:r>
      <w:r w:rsidR="00836CC5" w:rsidRPr="00530D5E">
        <w:rPr>
          <w:b/>
        </w:rPr>
        <w:t>before</w:t>
      </w:r>
      <w:r w:rsidR="00175A4C">
        <w:t xml:space="preserve"> that hearing</w:t>
      </w:r>
      <w:r w:rsidR="00530D5E">
        <w:t xml:space="preserve">. </w:t>
      </w:r>
    </w:p>
    <w:p w:rsidR="00175A4C" w:rsidRDefault="00175A4C" w:rsidP="00175A4C">
      <w:pPr>
        <w:pStyle w:val="ListParagraph"/>
        <w:numPr>
          <w:ilvl w:val="0"/>
          <w:numId w:val="13"/>
        </w:numPr>
      </w:pPr>
      <w:r>
        <w:t xml:space="preserve">When I ran searches on the Internet on what other people were encountering at FBCAD, my negative experience in 2016 seemed to be the way things are at FBCAD. </w:t>
      </w:r>
      <w:r w:rsidR="00530D5E">
        <w:t>Protesting would be more</w:t>
      </w:r>
      <w:r>
        <w:t xml:space="preserve"> was</w:t>
      </w:r>
      <w:r w:rsidR="00EC2C6A">
        <w:t>te of a citizen-taxpayer’s ti</w:t>
      </w:r>
      <w:r w:rsidR="00530D5E">
        <w:t>me</w:t>
      </w:r>
      <w:r w:rsidR="00EC2C6A">
        <w:t>.</w:t>
      </w:r>
    </w:p>
    <w:p w:rsidR="0022114E" w:rsidRPr="0022114E" w:rsidRDefault="0022114E" w:rsidP="0022114E">
      <w:pPr>
        <w:pStyle w:val="Heading3"/>
      </w:pPr>
      <w:bookmarkStart w:id="7" w:name="_Toc483227435"/>
      <w:r w:rsidRPr="0022114E">
        <w:t>2016_0620_Info_to_FBCAD_Re_Their_</w:t>
      </w:r>
      <w:r w:rsidRPr="00F12E6E">
        <w:rPr>
          <w:b/>
        </w:rPr>
        <w:t>Not_Following_Comptroller_Rules</w:t>
      </w:r>
      <w:r w:rsidRPr="0022114E">
        <w:t>_on_</w:t>
      </w:r>
      <w:r w:rsidRPr="00F12E6E">
        <w:rPr>
          <w:b/>
        </w:rPr>
        <w:t>Adverse_Impact</w:t>
      </w:r>
      <w:r w:rsidRPr="0022114E">
        <w:t>_</w:t>
      </w:r>
      <w:r w:rsidRPr="00F12E6E">
        <w:rPr>
          <w:b/>
        </w:rPr>
        <w:t>OR</w:t>
      </w:r>
      <w:r w:rsidRPr="0022114E">
        <w:t>_on_Their_</w:t>
      </w:r>
      <w:r w:rsidRPr="00F12E6E">
        <w:rPr>
          <w:b/>
        </w:rPr>
        <w:t>Requirement_for_Estimates</w:t>
      </w:r>
      <w:r w:rsidRPr="0022114E">
        <w:t>_Pre-Approved_By_Them</w:t>
      </w:r>
      <w:bookmarkEnd w:id="7"/>
    </w:p>
    <w:p w:rsidR="00175A4C" w:rsidRPr="000B4B20" w:rsidRDefault="000B4B20" w:rsidP="00572BBC">
      <w:r w:rsidRPr="000B4B20">
        <w:t>In the past, I have seen</w:t>
      </w:r>
      <w:r>
        <w:rPr>
          <w:b/>
        </w:rPr>
        <w:t xml:space="preserve"> organizations change </w:t>
      </w:r>
      <w:r w:rsidRPr="000B4B20">
        <w:t>when they were</w:t>
      </w:r>
      <w:r>
        <w:rPr>
          <w:b/>
        </w:rPr>
        <w:t xml:space="preserve"> 1</w:t>
      </w:r>
      <w:r w:rsidRPr="000B4B20">
        <w:rPr>
          <w:b/>
          <w:vertAlign w:val="superscript"/>
        </w:rPr>
        <w:t>st</w:t>
      </w:r>
      <w:r>
        <w:rPr>
          <w:b/>
        </w:rPr>
        <w:t xml:space="preserve"> politely confronted with evidence </w:t>
      </w:r>
      <w:r w:rsidRPr="000B4B20">
        <w:t>and</w:t>
      </w:r>
      <w:r>
        <w:rPr>
          <w:b/>
        </w:rPr>
        <w:t>, 2</w:t>
      </w:r>
      <w:r w:rsidRPr="000B4B20">
        <w:rPr>
          <w:b/>
          <w:vertAlign w:val="superscript"/>
        </w:rPr>
        <w:t>nd</w:t>
      </w:r>
      <w:r>
        <w:rPr>
          <w:b/>
        </w:rPr>
        <w:t xml:space="preserve"> </w:t>
      </w:r>
      <w:r w:rsidRPr="000B4B20">
        <w:t>if needed,</w:t>
      </w:r>
      <w:r>
        <w:rPr>
          <w:b/>
        </w:rPr>
        <w:t xml:space="preserve"> they knew a regulator or the public could know. </w:t>
      </w:r>
      <w:r w:rsidR="008B3799">
        <w:t>I asked</w:t>
      </w:r>
      <w:r w:rsidR="00175A4C">
        <w:t xml:space="preserve"> </w:t>
      </w:r>
      <w:r>
        <w:t xml:space="preserve">a </w:t>
      </w:r>
      <w:r w:rsidR="0022114E">
        <w:t xml:space="preserve">customer service rep </w:t>
      </w:r>
      <w:r>
        <w:t>for help to find</w:t>
      </w:r>
      <w:r w:rsidR="00175A4C">
        <w:t xml:space="preserve"> t</w:t>
      </w:r>
      <w:r w:rsidR="0022114E">
        <w:t xml:space="preserve">he information </w:t>
      </w:r>
      <w:r w:rsidR="00530D5E">
        <w:t xml:space="preserve">above </w:t>
      </w:r>
      <w:r w:rsidR="0022114E">
        <w:t>at the FBCAD</w:t>
      </w:r>
      <w:r>
        <w:t xml:space="preserve"> website. She</w:t>
      </w:r>
      <w:r w:rsidR="002A20DA">
        <w:t xml:space="preserve"> asked an appraiser</w:t>
      </w:r>
      <w:r w:rsidR="00175A4C">
        <w:t xml:space="preserve"> </w:t>
      </w:r>
      <w:r w:rsidR="00727AD5">
        <w:t xml:space="preserve">who </w:t>
      </w:r>
      <w:r w:rsidR="00175A4C">
        <w:t>explained that a repair didn’t count if it improved the value of the property</w:t>
      </w:r>
      <w:r>
        <w:t xml:space="preserve"> (a</w:t>
      </w:r>
      <w:r w:rsidR="008B3799">
        <w:t xml:space="preserve"> standard argument by FBCAD</w:t>
      </w:r>
      <w:r>
        <w:t>?)</w:t>
      </w:r>
      <w:r w:rsidR="00EC2C6A">
        <w:t xml:space="preserve">. </w:t>
      </w:r>
      <w:r w:rsidR="00175A4C">
        <w:t xml:space="preserve">I </w:t>
      </w:r>
      <w:r w:rsidR="00530D5E">
        <w:t xml:space="preserve">responded that </w:t>
      </w:r>
      <w:r w:rsidR="00175A4C">
        <w:t xml:space="preserve">I </w:t>
      </w:r>
      <w:r>
        <w:t>was not</w:t>
      </w:r>
      <w:r w:rsidR="000B46C4">
        <w:t xml:space="preserve"> clear enough and offered to </w:t>
      </w:r>
      <w:r w:rsidR="00DF7D03">
        <w:t>type what I was looking for</w:t>
      </w:r>
      <w:r>
        <w:t>. She</w:t>
      </w:r>
      <w:r w:rsidR="00FD007C">
        <w:t xml:space="preserve"> said she’d ask an appraiser. </w:t>
      </w:r>
      <w:r w:rsidR="00EC2C6A">
        <w:t>I</w:t>
      </w:r>
      <w:r w:rsidR="00FD007C">
        <w:t xml:space="preserve"> </w:t>
      </w:r>
      <w:r w:rsidR="000B46C4">
        <w:t xml:space="preserve">faxed </w:t>
      </w:r>
      <w:r>
        <w:t xml:space="preserve">it, </w:t>
      </w:r>
      <w:r w:rsidR="002A20DA" w:rsidRPr="000B4B20">
        <w:t>there was silence in my calls back</w:t>
      </w:r>
      <w:r>
        <w:rPr>
          <w:b/>
        </w:rPr>
        <w:t xml:space="preserve">, </w:t>
      </w:r>
      <w:r w:rsidRPr="000B4B20">
        <w:t xml:space="preserve">and </w:t>
      </w:r>
      <w:r w:rsidRPr="000B4B20">
        <w:rPr>
          <w:b/>
        </w:rPr>
        <w:t>I have</w:t>
      </w:r>
      <w:r w:rsidRPr="000B4B20">
        <w:t xml:space="preserve"> </w:t>
      </w:r>
      <w:r w:rsidRPr="000B4B20">
        <w:rPr>
          <w:b/>
        </w:rPr>
        <w:t>not yet done step 2</w:t>
      </w:r>
      <w:r w:rsidRPr="000B4B20">
        <w:t xml:space="preserve">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265"/>
        <w:gridCol w:w="1620"/>
      </w:tblGrid>
      <w:tr w:rsidR="002A20DA" w:rsidRPr="00175A4C" w:rsidTr="00727AD5">
        <w:tc>
          <w:tcPr>
            <w:tcW w:w="9265" w:type="dxa"/>
          </w:tcPr>
          <w:p w:rsidR="002A20DA" w:rsidRPr="00175A4C" w:rsidRDefault="002A20DA" w:rsidP="00FD007C">
            <w:pPr>
              <w:rPr>
                <w:b/>
                <w:color w:val="2E74B5" w:themeColor="accent1" w:themeShade="BF"/>
              </w:rPr>
            </w:pPr>
            <w:r w:rsidRPr="00175A4C">
              <w:rPr>
                <w:b/>
                <w:color w:val="2E74B5" w:themeColor="accent1" w:themeShade="BF"/>
              </w:rPr>
              <w:t>Questions You Might Have That This Document Answers</w:t>
            </w:r>
            <w:r w:rsidR="00EC2C6A">
              <w:rPr>
                <w:b/>
                <w:color w:val="2E74B5" w:themeColor="accent1" w:themeShade="BF"/>
              </w:rPr>
              <w:t xml:space="preserve"> (Including screen prints)</w:t>
            </w:r>
          </w:p>
        </w:tc>
        <w:tc>
          <w:tcPr>
            <w:tcW w:w="1620" w:type="dxa"/>
          </w:tcPr>
          <w:p w:rsidR="002A20DA" w:rsidRPr="00175A4C" w:rsidRDefault="00FD007C" w:rsidP="00FD007C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Location</w:t>
            </w:r>
          </w:p>
        </w:tc>
      </w:tr>
      <w:tr w:rsidR="002A20DA" w:rsidTr="00727AD5">
        <w:tc>
          <w:tcPr>
            <w:tcW w:w="9265" w:type="dxa"/>
          </w:tcPr>
          <w:p w:rsidR="002A20DA" w:rsidRPr="00175A4C" w:rsidRDefault="002A20DA" w:rsidP="00530D5E">
            <w:r>
              <w:rPr>
                <w:b/>
              </w:rPr>
              <w:t>What research approach did I try?</w:t>
            </w:r>
            <w:r>
              <w:t xml:space="preserve"> </w:t>
            </w:r>
            <w:r w:rsidR="00530D5E">
              <w:t>See the</w:t>
            </w:r>
            <w:r>
              <w:t xml:space="preserve"> FYI </w:t>
            </w:r>
            <w:r w:rsidR="00530D5E">
              <w:t>and descriptions in the 2</w:t>
            </w:r>
            <w:r w:rsidR="00530D5E" w:rsidRPr="00530D5E">
              <w:rPr>
                <w:vertAlign w:val="superscript"/>
              </w:rPr>
              <w:t>nd</w:t>
            </w:r>
            <w:r w:rsidR="00530D5E">
              <w:t xml:space="preserve"> column of the table.</w:t>
            </w:r>
          </w:p>
        </w:tc>
        <w:tc>
          <w:tcPr>
            <w:tcW w:w="1620" w:type="dxa"/>
          </w:tcPr>
          <w:p w:rsidR="002A20DA" w:rsidRDefault="002A20DA" w:rsidP="00FD007C">
            <w:r>
              <w:t>Fax cover page</w:t>
            </w:r>
          </w:p>
        </w:tc>
      </w:tr>
      <w:tr w:rsidR="00530D5E" w:rsidTr="00727AD5">
        <w:tc>
          <w:tcPr>
            <w:tcW w:w="9265" w:type="dxa"/>
          </w:tcPr>
          <w:p w:rsidR="00530D5E" w:rsidRDefault="00530D5E" w:rsidP="00530D5E">
            <w:pPr>
              <w:rPr>
                <w:b/>
              </w:rPr>
            </w:pPr>
            <w:r>
              <w:rPr>
                <w:b/>
              </w:rPr>
              <w:t xml:space="preserve">Where is the Comptroller’s </w:t>
            </w:r>
            <w:r w:rsidRPr="00530D5E">
              <w:rPr>
                <w:b/>
              </w:rPr>
              <w:t xml:space="preserve">video </w:t>
            </w:r>
            <w:r w:rsidRPr="00530D5E">
              <w:rPr>
                <w:rFonts w:cs="Arial"/>
                <w:b/>
              </w:rPr>
              <w:t>“How to Present Your Case at an Appraisal Review Board Hearing – A Homeowners Guide.”</w:t>
            </w:r>
            <w:r w:rsidRPr="00530D5E">
              <w:rPr>
                <w:b/>
              </w:rPr>
              <w:t>?</w:t>
            </w:r>
            <w:r>
              <w:rPr>
                <w:rFonts w:cs="Arial"/>
              </w:rPr>
              <w:t xml:space="preserve"> In June 2016, it was under the </w:t>
            </w:r>
            <w:r w:rsidRPr="00570275">
              <w:rPr>
                <w:rFonts w:cs="Arial"/>
              </w:rPr>
              <w:t>Help subtab</w:t>
            </w:r>
            <w:r w:rsidRPr="00570275">
              <w:rPr>
                <w:rFonts w:cs="Arial"/>
                <w:color w:val="444444"/>
              </w:rPr>
              <w:t xml:space="preserve"> </w:t>
            </w:r>
            <w:r w:rsidRPr="00570275">
              <w:rPr>
                <w:rFonts w:cs="Arial"/>
              </w:rPr>
              <w:t>called Property Tax Videos.</w:t>
            </w:r>
          </w:p>
        </w:tc>
        <w:tc>
          <w:tcPr>
            <w:tcW w:w="1620" w:type="dxa"/>
          </w:tcPr>
          <w:p w:rsidR="00530D5E" w:rsidRDefault="00530D5E" w:rsidP="00FD007C">
            <w:r>
              <w:t>Attachment 2, top for details</w:t>
            </w:r>
          </w:p>
        </w:tc>
      </w:tr>
      <w:tr w:rsidR="002A20DA" w:rsidTr="00727AD5">
        <w:tc>
          <w:tcPr>
            <w:tcW w:w="9265" w:type="dxa"/>
          </w:tcPr>
          <w:p w:rsidR="00FD007C" w:rsidRDefault="00FD007C" w:rsidP="00FD007C">
            <w:r>
              <w:rPr>
                <w:b/>
              </w:rPr>
              <w:t xml:space="preserve">How does the FBCAD website contradict the </w:t>
            </w:r>
            <w:r w:rsidR="00DF7D03">
              <w:rPr>
                <w:b/>
              </w:rPr>
              <w:t>Comptr</w:t>
            </w:r>
            <w:r>
              <w:rPr>
                <w:b/>
              </w:rPr>
              <w:t xml:space="preserve">oller’s video? </w:t>
            </w:r>
            <w:r>
              <w:t>Overview of the 6 issues</w:t>
            </w:r>
          </w:p>
          <w:p w:rsidR="00FD007C" w:rsidRPr="00FD007C" w:rsidRDefault="00DF7D03" w:rsidP="00DF7D03">
            <w:r>
              <w:t xml:space="preserve">Labels on the screen print explain what I mean by </w:t>
            </w:r>
            <w:r w:rsidR="00FD007C">
              <w:t>“audio script”</w:t>
            </w:r>
            <w:r w:rsidR="00727AD5">
              <w:t xml:space="preserve"> (which has more detail)</w:t>
            </w:r>
            <w:r w:rsidR="00FD007C">
              <w:t xml:space="preserve"> an</w:t>
            </w:r>
            <w:r>
              <w:t xml:space="preserve">d “slide.” </w:t>
            </w:r>
          </w:p>
        </w:tc>
        <w:tc>
          <w:tcPr>
            <w:tcW w:w="1620" w:type="dxa"/>
          </w:tcPr>
          <w:p w:rsidR="002A20DA" w:rsidRDefault="00FD007C" w:rsidP="00FD007C">
            <w:r>
              <w:t xml:space="preserve">Attachment </w:t>
            </w:r>
            <w:r w:rsidR="002A20DA">
              <w:t xml:space="preserve"> 1</w:t>
            </w:r>
          </w:p>
          <w:p w:rsidR="00FD007C" w:rsidRDefault="00FD007C" w:rsidP="00FD007C">
            <w:r>
              <w:t>Attachment 3</w:t>
            </w:r>
          </w:p>
        </w:tc>
      </w:tr>
      <w:tr w:rsidR="00FD007C" w:rsidTr="00727AD5">
        <w:tc>
          <w:tcPr>
            <w:tcW w:w="9265" w:type="dxa"/>
          </w:tcPr>
          <w:p w:rsidR="00FD007C" w:rsidRPr="00727AD5" w:rsidRDefault="00FD007C" w:rsidP="000B46C4">
            <w:pPr>
              <w:pStyle w:val="ListParagraph"/>
              <w:numPr>
                <w:ilvl w:val="0"/>
                <w:numId w:val="15"/>
              </w:numPr>
            </w:pPr>
            <w:r w:rsidRPr="00FD007C">
              <w:t>Issue 1 on</w:t>
            </w:r>
            <w:r>
              <w:t xml:space="preserve"> damages and “</w:t>
            </w:r>
            <w:r w:rsidRPr="00C50027">
              <w:rPr>
                <w:b/>
              </w:rPr>
              <w:t>adverse impact on the value the appraisal</w:t>
            </w:r>
            <w:r w:rsidR="000B46C4" w:rsidRPr="00C50027">
              <w:rPr>
                <w:b/>
              </w:rPr>
              <w:t xml:space="preserve"> district placed on your home,</w:t>
            </w:r>
            <w:r w:rsidR="00530D5E">
              <w:t>”</w:t>
            </w:r>
            <w:r w:rsidR="000B46C4">
              <w:t xml:space="preserve"> with copies of </w:t>
            </w:r>
            <w:r>
              <w:t xml:space="preserve">sections from the </w:t>
            </w:r>
            <w:r w:rsidR="00DF7D03">
              <w:t>Comptr</w:t>
            </w:r>
            <w:r w:rsidR="000B46C4">
              <w:t>oller’s video and where to find them.</w:t>
            </w:r>
          </w:p>
        </w:tc>
        <w:tc>
          <w:tcPr>
            <w:tcW w:w="1620" w:type="dxa"/>
          </w:tcPr>
          <w:p w:rsidR="00FD007C" w:rsidRDefault="00FD007C" w:rsidP="00FD007C">
            <w:r>
              <w:t>Attachment 2</w:t>
            </w:r>
          </w:p>
          <w:p w:rsidR="00727AD5" w:rsidRDefault="00727AD5" w:rsidP="00FD007C"/>
        </w:tc>
      </w:tr>
      <w:tr w:rsidR="002A20DA" w:rsidTr="00727AD5">
        <w:tc>
          <w:tcPr>
            <w:tcW w:w="9265" w:type="dxa"/>
          </w:tcPr>
          <w:p w:rsidR="002A20DA" w:rsidRPr="00727AD5" w:rsidRDefault="00727AD5" w:rsidP="000B46C4">
            <w:pPr>
              <w:pStyle w:val="ListParagraph"/>
              <w:numPr>
                <w:ilvl w:val="0"/>
                <w:numId w:val="15"/>
              </w:numPr>
            </w:pPr>
            <w:r w:rsidRPr="00727AD5">
              <w:t xml:space="preserve">Issue 2 on </w:t>
            </w:r>
            <w:r>
              <w:t xml:space="preserve">pictures as evidence - The Comptroller’s slide </w:t>
            </w:r>
            <w:r w:rsidR="000B46C4">
              <w:t>includes</w:t>
            </w:r>
            <w:r>
              <w:t xml:space="preserve"> “photos” as evidence</w:t>
            </w:r>
            <w:r w:rsidR="000B46C4">
              <w:t>.</w:t>
            </w:r>
            <w:r>
              <w:t xml:space="preserve"> </w:t>
            </w:r>
          </w:p>
        </w:tc>
        <w:tc>
          <w:tcPr>
            <w:tcW w:w="1620" w:type="dxa"/>
          </w:tcPr>
          <w:p w:rsidR="002A20DA" w:rsidRDefault="00727AD5" w:rsidP="00FD007C">
            <w:r>
              <w:t>Attachment 4</w:t>
            </w:r>
            <w:r w:rsidR="000B4B20">
              <w:t>,5</w:t>
            </w:r>
          </w:p>
        </w:tc>
      </w:tr>
      <w:tr w:rsidR="00727AD5" w:rsidTr="00727AD5">
        <w:tc>
          <w:tcPr>
            <w:tcW w:w="9265" w:type="dxa"/>
          </w:tcPr>
          <w:p w:rsidR="00727AD5" w:rsidRDefault="00727AD5" w:rsidP="000B46C4">
            <w:pPr>
              <w:pStyle w:val="ListParagraph"/>
              <w:numPr>
                <w:ilvl w:val="0"/>
                <w:numId w:val="15"/>
              </w:numPr>
            </w:pPr>
            <w:r>
              <w:t xml:space="preserve">Issue 3 </w:t>
            </w:r>
            <w:r w:rsidR="000B46C4">
              <w:t xml:space="preserve">on </w:t>
            </w:r>
            <w:r>
              <w:t xml:space="preserve">“estimates” must be </w:t>
            </w:r>
            <w:r w:rsidR="000B46C4">
              <w:t xml:space="preserve">approved before doing the repair or the $s do </w:t>
            </w:r>
            <w:r w:rsidR="000B46C4" w:rsidRPr="008B3799">
              <w:rPr>
                <w:b/>
              </w:rPr>
              <w:t>not</w:t>
            </w:r>
            <w:r w:rsidR="000B46C4">
              <w:t xml:space="preserve"> count</w:t>
            </w:r>
          </w:p>
          <w:p w:rsidR="000B46C4" w:rsidRPr="000B46C4" w:rsidRDefault="00530D5E" w:rsidP="000B4B20">
            <w:pPr>
              <w:pStyle w:val="ListParagraph"/>
            </w:pPr>
            <w:r>
              <w:t xml:space="preserve">On slide 22, </w:t>
            </w:r>
            <w:r w:rsidR="000B46C4">
              <w:t xml:space="preserve">Comptroller’s video </w:t>
            </w:r>
            <w:r w:rsidR="000B4B20">
              <w:t>lists</w:t>
            </w:r>
            <w:r w:rsidR="000B46C4">
              <w:t xml:space="preserve"> “</w:t>
            </w:r>
            <w:r w:rsidR="000B46C4" w:rsidRPr="00727AD5">
              <w:rPr>
                <w:b/>
              </w:rPr>
              <w:t xml:space="preserve">receipts </w:t>
            </w:r>
            <w:r w:rsidR="000B46C4">
              <w:t xml:space="preserve">for repairs” on its </w:t>
            </w:r>
            <w:r w:rsidR="000B46C4" w:rsidRPr="00727AD5">
              <w:rPr>
                <w:b/>
              </w:rPr>
              <w:t>Evidence Checklist</w:t>
            </w:r>
            <w:r w:rsidR="008B3799">
              <w:t xml:space="preserve">. </w:t>
            </w:r>
            <w:r w:rsidR="000B4B20">
              <w:br/>
            </w:r>
            <w:r w:rsidR="008B3799">
              <w:t>A</w:t>
            </w:r>
            <w:r w:rsidR="000B46C4">
              <w:t xml:space="preserve"> </w:t>
            </w:r>
            <w:r w:rsidR="000B46C4" w:rsidRPr="000B46C4">
              <w:rPr>
                <w:i/>
              </w:rPr>
              <w:t>receipt</w:t>
            </w:r>
            <w:r w:rsidR="000B46C4">
              <w:t xml:space="preserve"> is</w:t>
            </w:r>
            <w:r w:rsidR="000B46C4" w:rsidRPr="000B46C4">
              <w:rPr>
                <w:b/>
              </w:rPr>
              <w:t xml:space="preserve"> after</w:t>
            </w:r>
            <w:r w:rsidR="00EE2CA7">
              <w:t xml:space="preserve"> payment (D</w:t>
            </w:r>
            <w:r w:rsidR="000B46C4">
              <w:t xml:space="preserve">efinitions for </w:t>
            </w:r>
            <w:r w:rsidR="000B46C4" w:rsidRPr="000B46C4">
              <w:rPr>
                <w:i/>
              </w:rPr>
              <w:t xml:space="preserve">receipt </w:t>
            </w:r>
            <w:r w:rsidR="000B46C4">
              <w:t xml:space="preserve">and </w:t>
            </w:r>
            <w:r w:rsidR="000B46C4">
              <w:rPr>
                <w:i/>
              </w:rPr>
              <w:t xml:space="preserve">estimate </w:t>
            </w:r>
            <w:r w:rsidR="00EE2CA7">
              <w:t>as a footnote)</w:t>
            </w:r>
          </w:p>
        </w:tc>
        <w:tc>
          <w:tcPr>
            <w:tcW w:w="1620" w:type="dxa"/>
          </w:tcPr>
          <w:p w:rsidR="000B46C4" w:rsidRDefault="000B46C4" w:rsidP="000B46C4"/>
          <w:p w:rsidR="000B46C4" w:rsidRDefault="000B46C4" w:rsidP="000B46C4">
            <w:r>
              <w:t>Attachment 5</w:t>
            </w:r>
          </w:p>
          <w:p w:rsidR="000B46C4" w:rsidRDefault="000B46C4" w:rsidP="000B46C4">
            <w:r>
              <w:t>Attachment 1</w:t>
            </w:r>
          </w:p>
        </w:tc>
      </w:tr>
      <w:tr w:rsidR="000B46C4" w:rsidTr="00727AD5">
        <w:tc>
          <w:tcPr>
            <w:tcW w:w="9265" w:type="dxa"/>
          </w:tcPr>
          <w:p w:rsidR="000B46C4" w:rsidRDefault="000B46C4" w:rsidP="00C50027">
            <w:pPr>
              <w:pStyle w:val="ListParagraph"/>
              <w:numPr>
                <w:ilvl w:val="0"/>
                <w:numId w:val="15"/>
              </w:numPr>
            </w:pPr>
            <w:r>
              <w:t xml:space="preserve">Issue 4 on </w:t>
            </w:r>
            <w:r w:rsidRPr="00DF7D03">
              <w:rPr>
                <w:i/>
              </w:rPr>
              <w:t>estimates</w:t>
            </w:r>
            <w:r>
              <w:t xml:space="preserve"> being required at the hearing</w:t>
            </w:r>
            <w:r>
              <w:br/>
            </w:r>
            <w:r w:rsidR="00530D5E">
              <w:t xml:space="preserve">On slide 13, </w:t>
            </w:r>
            <w:r w:rsidR="00DF7D03">
              <w:t>Comptr</w:t>
            </w:r>
            <w:r>
              <w:t>oller’</w:t>
            </w:r>
            <w:r w:rsidR="00DF7D03">
              <w:t>s video i</w:t>
            </w:r>
            <w:r>
              <w:t xml:space="preserve">n the </w:t>
            </w:r>
            <w:r w:rsidRPr="00530D5E">
              <w:rPr>
                <w:b/>
              </w:rPr>
              <w:t>audio script</w:t>
            </w:r>
            <w:r>
              <w:t xml:space="preserve"> uses the word </w:t>
            </w:r>
            <w:r w:rsidRPr="00727AD5">
              <w:rPr>
                <w:i/>
              </w:rPr>
              <w:t>estimates</w:t>
            </w:r>
            <w:r>
              <w:t xml:space="preserve"> with the word </w:t>
            </w:r>
            <w:r w:rsidRPr="00DF7D03">
              <w:rPr>
                <w:b/>
                <w:i/>
              </w:rPr>
              <w:t>if</w:t>
            </w:r>
            <w:r w:rsidR="00DF7D03">
              <w:t>.</w:t>
            </w:r>
            <w:r w:rsidR="00DF7D03">
              <w:br/>
            </w:r>
            <w:r w:rsidR="00530D5E" w:rsidRPr="00C50027">
              <w:rPr>
                <w:w w:val="98"/>
              </w:rPr>
              <w:t xml:space="preserve">On slide 14, </w:t>
            </w:r>
            <w:r w:rsidR="00DF7D03" w:rsidRPr="00C50027">
              <w:rPr>
                <w:w w:val="98"/>
              </w:rPr>
              <w:t xml:space="preserve">Comptroller’s video on the </w:t>
            </w:r>
            <w:r w:rsidR="00DF7D03" w:rsidRPr="00C50027">
              <w:rPr>
                <w:b/>
                <w:w w:val="98"/>
              </w:rPr>
              <w:t>slide</w:t>
            </w:r>
            <w:r w:rsidR="00DF7D03" w:rsidRPr="00C50027">
              <w:rPr>
                <w:w w:val="98"/>
              </w:rPr>
              <w:t xml:space="preserve"> uses the word </w:t>
            </w:r>
            <w:r w:rsidR="00DF7D03" w:rsidRPr="00C50027">
              <w:rPr>
                <w:i/>
                <w:w w:val="98"/>
              </w:rPr>
              <w:t xml:space="preserve">estimate </w:t>
            </w:r>
            <w:r w:rsidR="00C50027" w:rsidRPr="00C50027">
              <w:rPr>
                <w:w w:val="98"/>
              </w:rPr>
              <w:t>in an</w:t>
            </w:r>
            <w:r w:rsidR="00DF7D03" w:rsidRPr="00C50027">
              <w:rPr>
                <w:i/>
                <w:w w:val="98"/>
              </w:rPr>
              <w:t xml:space="preserve"> </w:t>
            </w:r>
            <w:r w:rsidR="00DF7D03" w:rsidRPr="00C50027">
              <w:rPr>
                <w:b/>
                <w:i/>
                <w:w w:val="98"/>
              </w:rPr>
              <w:t>either/or</w:t>
            </w:r>
            <w:r w:rsidR="00EE2CA7" w:rsidRPr="00C50027">
              <w:rPr>
                <w:b/>
                <w:i/>
                <w:w w:val="98"/>
              </w:rPr>
              <w:t xml:space="preserve"> </w:t>
            </w:r>
            <w:r w:rsidR="00EE2CA7" w:rsidRPr="00C50027">
              <w:rPr>
                <w:w w:val="98"/>
              </w:rPr>
              <w:t>structure</w:t>
            </w:r>
          </w:p>
        </w:tc>
        <w:tc>
          <w:tcPr>
            <w:tcW w:w="1620" w:type="dxa"/>
          </w:tcPr>
          <w:p w:rsidR="00530D5E" w:rsidRDefault="00530D5E" w:rsidP="000B46C4"/>
          <w:p w:rsidR="000B46C4" w:rsidRDefault="000B46C4" w:rsidP="000B46C4">
            <w:r>
              <w:t xml:space="preserve">Attachment </w:t>
            </w:r>
            <w:r w:rsidR="00DF7D03">
              <w:t>3</w:t>
            </w:r>
            <w:r w:rsidR="00530D5E">
              <w:t xml:space="preserve"> </w:t>
            </w:r>
          </w:p>
          <w:p w:rsidR="000B46C4" w:rsidRDefault="00DF7D03" w:rsidP="000B46C4">
            <w:r>
              <w:t>Attachment 4</w:t>
            </w:r>
            <w:r w:rsidR="00530D5E">
              <w:t xml:space="preserve"> </w:t>
            </w:r>
          </w:p>
        </w:tc>
      </w:tr>
      <w:tr w:rsidR="00DF7D03" w:rsidTr="00727AD5">
        <w:tc>
          <w:tcPr>
            <w:tcW w:w="9265" w:type="dxa"/>
          </w:tcPr>
          <w:p w:rsidR="00DF7D03" w:rsidRDefault="00DF7D03" w:rsidP="00530D5E">
            <w:pPr>
              <w:pStyle w:val="ListParagraph"/>
              <w:numPr>
                <w:ilvl w:val="0"/>
                <w:numId w:val="15"/>
              </w:numPr>
            </w:pPr>
            <w:r>
              <w:t xml:space="preserve">Issue 5 on the Comptroller’s video saying fire was an example of “adverse impact.” If fire is, then why </w:t>
            </w:r>
            <w:r w:rsidR="00530D5E">
              <w:t xml:space="preserve">not </w:t>
            </w:r>
            <w:r w:rsidRPr="00DF7D03">
              <w:rPr>
                <w:b/>
              </w:rPr>
              <w:t>provable</w:t>
            </w:r>
            <w:r w:rsidR="00C50027">
              <w:t xml:space="preserve"> flooding?</w:t>
            </w:r>
            <w:r w:rsidR="00530D5E">
              <w:t xml:space="preserve"> (If FBCAD want</w:t>
            </w:r>
            <w:r w:rsidR="00C50027">
              <w:t>s</w:t>
            </w:r>
            <w:r w:rsidR="00530D5E">
              <w:t xml:space="preserve"> an </w:t>
            </w:r>
            <w:r>
              <w:t>appraisal as well as pictures, say that.)</w:t>
            </w:r>
          </w:p>
        </w:tc>
        <w:tc>
          <w:tcPr>
            <w:tcW w:w="1620" w:type="dxa"/>
          </w:tcPr>
          <w:p w:rsidR="00DF7D03" w:rsidRDefault="00DF7D03" w:rsidP="000B4B20">
            <w:r>
              <w:t xml:space="preserve">Attachment </w:t>
            </w:r>
            <w:r w:rsidR="000B4B20">
              <w:t>2</w:t>
            </w:r>
          </w:p>
        </w:tc>
      </w:tr>
      <w:tr w:rsidR="00DF7D03" w:rsidTr="00727AD5">
        <w:tc>
          <w:tcPr>
            <w:tcW w:w="9265" w:type="dxa"/>
          </w:tcPr>
          <w:p w:rsidR="00DF7D03" w:rsidRDefault="00DF7D03" w:rsidP="000B4B20">
            <w:pPr>
              <w:pStyle w:val="ListParagraph"/>
              <w:numPr>
                <w:ilvl w:val="0"/>
                <w:numId w:val="15"/>
              </w:numPr>
            </w:pPr>
            <w:r>
              <w:t>Issue 6 on the Comptroller’s video saying nothing about wait</w:t>
            </w:r>
            <w:r w:rsidR="000B4B20">
              <w:t>ing</w:t>
            </w:r>
            <w:r>
              <w:t xml:space="preserve"> </w:t>
            </w:r>
            <w:r w:rsidR="000B4B20">
              <w:t>for</w:t>
            </w:r>
            <w:r>
              <w:t xml:space="preserve"> repair</w:t>
            </w:r>
            <w:r w:rsidR="000B4B20">
              <w:t>s until after the protest. If FBCAD does this, why not provide a way for them to approve</w:t>
            </w:r>
            <w:r w:rsidR="000B4B20" w:rsidRPr="000B4B20">
              <w:rPr>
                <w:b/>
              </w:rPr>
              <w:t xml:space="preserve"> immediate</w:t>
            </w:r>
            <w:r w:rsidR="000B4B20">
              <w:t xml:space="preserve"> repairs?</w:t>
            </w:r>
          </w:p>
        </w:tc>
        <w:tc>
          <w:tcPr>
            <w:tcW w:w="1620" w:type="dxa"/>
          </w:tcPr>
          <w:p w:rsidR="00DF7D03" w:rsidRDefault="00DF7D03" w:rsidP="000B46C4">
            <w:r>
              <w:t>Attachment 1</w:t>
            </w:r>
            <w:r w:rsidR="000B4B20">
              <w:t>, bottom</w:t>
            </w:r>
          </w:p>
        </w:tc>
      </w:tr>
      <w:tr w:rsidR="00DF7D03" w:rsidTr="00727AD5">
        <w:tc>
          <w:tcPr>
            <w:tcW w:w="9265" w:type="dxa"/>
          </w:tcPr>
          <w:p w:rsidR="00DF7D03" w:rsidRDefault="00DF7D03" w:rsidP="00DF7D03">
            <w:r>
              <w:t xml:space="preserve">How FBCAD’s website could help citizen-taxpayers know about </w:t>
            </w:r>
            <w:r w:rsidRPr="00C50027">
              <w:rPr>
                <w:b/>
              </w:rPr>
              <w:t>“adverse impact”</w:t>
            </w:r>
            <w:r>
              <w:t xml:space="preserve"> an</w:t>
            </w:r>
            <w:r w:rsidR="00530D5E">
              <w:t xml:space="preserve">d about </w:t>
            </w:r>
            <w:r w:rsidR="00530D5E" w:rsidRPr="00C50027">
              <w:rPr>
                <w:b/>
              </w:rPr>
              <w:t>estimates</w:t>
            </w:r>
            <w:r w:rsidR="00530D5E">
              <w:t xml:space="preserve"> being approved </w:t>
            </w:r>
            <w:r w:rsidR="00530D5E" w:rsidRPr="00C50027">
              <w:rPr>
                <w:b/>
              </w:rPr>
              <w:t>1</w:t>
            </w:r>
            <w:r w:rsidR="00530D5E" w:rsidRPr="00C50027">
              <w:rPr>
                <w:b/>
                <w:vertAlign w:val="superscript"/>
              </w:rPr>
              <w:t>st</w:t>
            </w:r>
            <w:r w:rsidR="00530D5E">
              <w:t xml:space="preserve"> and help appraisers</w:t>
            </w:r>
            <w:r>
              <w:t xml:space="preserve"> avoid confusing citizen-taxpayers</w:t>
            </w:r>
          </w:p>
        </w:tc>
        <w:tc>
          <w:tcPr>
            <w:tcW w:w="1620" w:type="dxa"/>
          </w:tcPr>
          <w:p w:rsidR="00DF7D03" w:rsidRDefault="00DF7D03" w:rsidP="000B46C4">
            <w:r>
              <w:t>Attachment 6</w:t>
            </w:r>
          </w:p>
        </w:tc>
      </w:tr>
    </w:tbl>
    <w:p w:rsidR="0049031E" w:rsidRPr="00D97F72" w:rsidRDefault="0049031E" w:rsidP="00D97F72">
      <w:pPr>
        <w:rPr>
          <w:sz w:val="2"/>
          <w:szCs w:val="2"/>
        </w:rPr>
      </w:pPr>
    </w:p>
    <w:sectPr w:rsidR="0049031E" w:rsidRPr="00D97F72" w:rsidSect="009503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BE" w:rsidRDefault="009650BE" w:rsidP="003973B4">
      <w:pPr>
        <w:spacing w:after="0" w:line="240" w:lineRule="auto"/>
      </w:pPr>
      <w:r>
        <w:separator/>
      </w:r>
    </w:p>
  </w:endnote>
  <w:endnote w:type="continuationSeparator" w:id="0">
    <w:p w:rsidR="009650BE" w:rsidRDefault="009650BE" w:rsidP="0039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48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D7E" w:rsidRDefault="00EC3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D7E" w:rsidRDefault="00EC3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BE" w:rsidRDefault="009650BE" w:rsidP="003973B4">
      <w:pPr>
        <w:spacing w:after="0" w:line="240" w:lineRule="auto"/>
      </w:pPr>
      <w:r>
        <w:separator/>
      </w:r>
    </w:p>
  </w:footnote>
  <w:footnote w:type="continuationSeparator" w:id="0">
    <w:p w:rsidR="009650BE" w:rsidRDefault="009650BE" w:rsidP="003973B4">
      <w:pPr>
        <w:spacing w:after="0" w:line="240" w:lineRule="auto"/>
      </w:pPr>
      <w:r>
        <w:continuationSeparator/>
      </w:r>
    </w:p>
  </w:footnote>
  <w:footnote w:id="1">
    <w:p w:rsidR="00EC3D7E" w:rsidRDefault="00EC3D7E" w:rsidP="004727EE">
      <w:r>
        <w:rPr>
          <w:rStyle w:val="FootnoteReference"/>
        </w:rPr>
        <w:footnoteRef/>
      </w:r>
      <w:r>
        <w:t xml:space="preserve"> FBCAD’s position does not seem to match the Comptroller’s video of instructions to homeowners. See the attachment </w:t>
      </w:r>
      <w:r w:rsidRPr="00307471">
        <w:t>2016</w:t>
      </w:r>
      <w:r>
        <w:t>_</w:t>
      </w:r>
      <w:r w:rsidRPr="00307471">
        <w:t>0620_Info</w:t>
      </w:r>
      <w:r>
        <w:t>_</w:t>
      </w:r>
      <w:r w:rsidRPr="00307471">
        <w:t>to</w:t>
      </w:r>
      <w:r>
        <w:t>_</w:t>
      </w:r>
      <w:r w:rsidRPr="00307471">
        <w:t>FBCAD</w:t>
      </w:r>
      <w:r>
        <w:t>_</w:t>
      </w:r>
      <w:r w:rsidRPr="00307471">
        <w:t>Re</w:t>
      </w:r>
      <w:r>
        <w:t>_</w:t>
      </w:r>
      <w:r w:rsidRPr="00307471">
        <w:t>Their</w:t>
      </w:r>
      <w:r>
        <w:t>_</w:t>
      </w:r>
      <w:r w:rsidRPr="00307471">
        <w:t>Not</w:t>
      </w:r>
      <w:r>
        <w:t>_</w:t>
      </w:r>
      <w:r w:rsidRPr="00307471">
        <w:t>Following</w:t>
      </w:r>
      <w:r>
        <w:t>_</w:t>
      </w:r>
      <w:r w:rsidRPr="00307471">
        <w:t>Comptroller</w:t>
      </w:r>
      <w:r>
        <w:t>_</w:t>
      </w:r>
      <w:r w:rsidRPr="00307471">
        <w:t>Rules</w:t>
      </w:r>
      <w:r>
        <w:t>_o</w:t>
      </w:r>
      <w:r w:rsidRPr="00307471">
        <w:t>n</w:t>
      </w:r>
      <w:r>
        <w:t>_</w:t>
      </w:r>
      <w:r w:rsidRPr="00307471">
        <w:t>Adverse</w:t>
      </w:r>
      <w:r>
        <w:t>_</w:t>
      </w:r>
      <w:r w:rsidRPr="00307471">
        <w:t>Impact</w:t>
      </w:r>
      <w:r>
        <w:t>_OR_o</w:t>
      </w:r>
      <w:r w:rsidRPr="00307471">
        <w:t>n</w:t>
      </w:r>
      <w:r>
        <w:t>_</w:t>
      </w:r>
      <w:r w:rsidRPr="00307471">
        <w:t>Their</w:t>
      </w:r>
      <w:r>
        <w:t>_</w:t>
      </w:r>
      <w:r w:rsidRPr="00307471">
        <w:t>Requirement</w:t>
      </w:r>
      <w:r>
        <w:t>_</w:t>
      </w:r>
      <w:r w:rsidRPr="00307471">
        <w:t>for</w:t>
      </w:r>
      <w:r>
        <w:t>_</w:t>
      </w:r>
      <w:r w:rsidRPr="00307471">
        <w:t>Estimates</w:t>
      </w:r>
      <w:r>
        <w:t>_</w:t>
      </w:r>
      <w:r w:rsidRPr="00307471">
        <w:t>Pre-Approved</w:t>
      </w:r>
      <w:r>
        <w:t>_</w:t>
      </w:r>
      <w:r w:rsidRPr="00307471">
        <w:t>By</w:t>
      </w:r>
      <w:r>
        <w:t>_</w:t>
      </w:r>
      <w:r w:rsidRPr="00307471">
        <w:t>Them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2F5A"/>
    <w:multiLevelType w:val="hybridMultilevel"/>
    <w:tmpl w:val="8B14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89A"/>
    <w:multiLevelType w:val="hybridMultilevel"/>
    <w:tmpl w:val="4AC82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D45DD"/>
    <w:multiLevelType w:val="hybridMultilevel"/>
    <w:tmpl w:val="076CF2EC"/>
    <w:lvl w:ilvl="0" w:tplc="7FBCD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4041"/>
    <w:multiLevelType w:val="hybridMultilevel"/>
    <w:tmpl w:val="5CBAD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46D36"/>
    <w:multiLevelType w:val="hybridMultilevel"/>
    <w:tmpl w:val="101E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A5939"/>
    <w:multiLevelType w:val="hybridMultilevel"/>
    <w:tmpl w:val="762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03F6"/>
    <w:multiLevelType w:val="hybridMultilevel"/>
    <w:tmpl w:val="4C58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A6B65"/>
    <w:multiLevelType w:val="hybridMultilevel"/>
    <w:tmpl w:val="AE6E66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8AE2E40"/>
    <w:multiLevelType w:val="hybridMultilevel"/>
    <w:tmpl w:val="334A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3383"/>
    <w:multiLevelType w:val="hybridMultilevel"/>
    <w:tmpl w:val="90C0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26D0E"/>
    <w:multiLevelType w:val="hybridMultilevel"/>
    <w:tmpl w:val="7132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12640"/>
    <w:multiLevelType w:val="hybridMultilevel"/>
    <w:tmpl w:val="5A38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B4760"/>
    <w:multiLevelType w:val="hybridMultilevel"/>
    <w:tmpl w:val="00EC991E"/>
    <w:lvl w:ilvl="0" w:tplc="48462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D1319"/>
    <w:multiLevelType w:val="hybridMultilevel"/>
    <w:tmpl w:val="B6C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B4D20"/>
    <w:multiLevelType w:val="hybridMultilevel"/>
    <w:tmpl w:val="1C3A4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515290"/>
    <w:multiLevelType w:val="hybridMultilevel"/>
    <w:tmpl w:val="B0DE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C7175"/>
    <w:multiLevelType w:val="hybridMultilevel"/>
    <w:tmpl w:val="C8FA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6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9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37"/>
    <w:rsid w:val="00020FFA"/>
    <w:rsid w:val="000452CB"/>
    <w:rsid w:val="00046DD1"/>
    <w:rsid w:val="0005481B"/>
    <w:rsid w:val="00063BC5"/>
    <w:rsid w:val="000718FF"/>
    <w:rsid w:val="00083C32"/>
    <w:rsid w:val="000857C5"/>
    <w:rsid w:val="00087F3B"/>
    <w:rsid w:val="000B323E"/>
    <w:rsid w:val="000B46C4"/>
    <w:rsid w:val="000B4B20"/>
    <w:rsid w:val="001003D1"/>
    <w:rsid w:val="001073EA"/>
    <w:rsid w:val="00112337"/>
    <w:rsid w:val="0012253C"/>
    <w:rsid w:val="00132454"/>
    <w:rsid w:val="0013586E"/>
    <w:rsid w:val="00141407"/>
    <w:rsid w:val="00175A4C"/>
    <w:rsid w:val="001966AC"/>
    <w:rsid w:val="001A47C6"/>
    <w:rsid w:val="001C2CD7"/>
    <w:rsid w:val="0020426D"/>
    <w:rsid w:val="0022114E"/>
    <w:rsid w:val="00224D4D"/>
    <w:rsid w:val="00247BF9"/>
    <w:rsid w:val="0028307F"/>
    <w:rsid w:val="002A20DA"/>
    <w:rsid w:val="002A2D1A"/>
    <w:rsid w:val="002C0CA3"/>
    <w:rsid w:val="002F007F"/>
    <w:rsid w:val="00306F41"/>
    <w:rsid w:val="00311A31"/>
    <w:rsid w:val="00340F9F"/>
    <w:rsid w:val="0036401B"/>
    <w:rsid w:val="0039644E"/>
    <w:rsid w:val="003973B4"/>
    <w:rsid w:val="003A740F"/>
    <w:rsid w:val="003B2C66"/>
    <w:rsid w:val="004270B7"/>
    <w:rsid w:val="004567C9"/>
    <w:rsid w:val="004727EE"/>
    <w:rsid w:val="00480E2F"/>
    <w:rsid w:val="004844AF"/>
    <w:rsid w:val="0049031E"/>
    <w:rsid w:val="00522554"/>
    <w:rsid w:val="00522F7E"/>
    <w:rsid w:val="00530D5E"/>
    <w:rsid w:val="00543641"/>
    <w:rsid w:val="005525E0"/>
    <w:rsid w:val="00565DD0"/>
    <w:rsid w:val="0057049D"/>
    <w:rsid w:val="00572BBC"/>
    <w:rsid w:val="005761DC"/>
    <w:rsid w:val="005869A6"/>
    <w:rsid w:val="005A012F"/>
    <w:rsid w:val="005A1B75"/>
    <w:rsid w:val="00606180"/>
    <w:rsid w:val="00653F62"/>
    <w:rsid w:val="006717B7"/>
    <w:rsid w:val="006774C1"/>
    <w:rsid w:val="00691F7D"/>
    <w:rsid w:val="006A7DF4"/>
    <w:rsid w:val="006E1295"/>
    <w:rsid w:val="006E34F7"/>
    <w:rsid w:val="00710289"/>
    <w:rsid w:val="007110DA"/>
    <w:rsid w:val="00720636"/>
    <w:rsid w:val="00727AD5"/>
    <w:rsid w:val="00731261"/>
    <w:rsid w:val="00753296"/>
    <w:rsid w:val="007C5494"/>
    <w:rsid w:val="007F73FB"/>
    <w:rsid w:val="0081281D"/>
    <w:rsid w:val="00822C98"/>
    <w:rsid w:val="00836CC5"/>
    <w:rsid w:val="0089287C"/>
    <w:rsid w:val="008B3799"/>
    <w:rsid w:val="008C59E8"/>
    <w:rsid w:val="008E2FA9"/>
    <w:rsid w:val="008F5726"/>
    <w:rsid w:val="0091680F"/>
    <w:rsid w:val="009428B2"/>
    <w:rsid w:val="009503BF"/>
    <w:rsid w:val="009536DD"/>
    <w:rsid w:val="009650BE"/>
    <w:rsid w:val="009919D6"/>
    <w:rsid w:val="009972C3"/>
    <w:rsid w:val="009B60F6"/>
    <w:rsid w:val="009E5924"/>
    <w:rsid w:val="00A66267"/>
    <w:rsid w:val="00A93526"/>
    <w:rsid w:val="00AD5F2A"/>
    <w:rsid w:val="00AF1B8E"/>
    <w:rsid w:val="00B21F33"/>
    <w:rsid w:val="00B5735C"/>
    <w:rsid w:val="00BC63F6"/>
    <w:rsid w:val="00BD7A31"/>
    <w:rsid w:val="00BF3723"/>
    <w:rsid w:val="00C20612"/>
    <w:rsid w:val="00C2437E"/>
    <w:rsid w:val="00C3711F"/>
    <w:rsid w:val="00C50027"/>
    <w:rsid w:val="00C62A53"/>
    <w:rsid w:val="00CC236B"/>
    <w:rsid w:val="00CF4370"/>
    <w:rsid w:val="00CF7963"/>
    <w:rsid w:val="00D31170"/>
    <w:rsid w:val="00D6587D"/>
    <w:rsid w:val="00D6590C"/>
    <w:rsid w:val="00D97F72"/>
    <w:rsid w:val="00DF7D03"/>
    <w:rsid w:val="00E365CD"/>
    <w:rsid w:val="00E44A1D"/>
    <w:rsid w:val="00EC2C6A"/>
    <w:rsid w:val="00EC3D7E"/>
    <w:rsid w:val="00ED5063"/>
    <w:rsid w:val="00EE2CA7"/>
    <w:rsid w:val="00F12E6E"/>
    <w:rsid w:val="00F32FE8"/>
    <w:rsid w:val="00F53FF3"/>
    <w:rsid w:val="00F637DE"/>
    <w:rsid w:val="00F858D5"/>
    <w:rsid w:val="00FB7C98"/>
    <w:rsid w:val="00FD007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C62C1-EF7D-414A-941E-776C032B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7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37"/>
    <w:pPr>
      <w:ind w:left="720"/>
      <w:contextualSpacing/>
    </w:pPr>
  </w:style>
  <w:style w:type="table" w:styleId="TableGrid">
    <w:name w:val="Table Grid"/>
    <w:basedOn w:val="TableNormal"/>
    <w:uiPriority w:val="39"/>
    <w:rsid w:val="0095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0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47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C2C6A"/>
    <w:pPr>
      <w:tabs>
        <w:tab w:val="right" w:leader="dot" w:pos="10790"/>
      </w:tabs>
      <w:spacing w:after="0" w:line="240" w:lineRule="auto"/>
      <w:ind w:left="216"/>
    </w:pPr>
  </w:style>
  <w:style w:type="character" w:styleId="Hyperlink">
    <w:name w:val="Hyperlink"/>
    <w:basedOn w:val="DefaultParagraphFont"/>
    <w:uiPriority w:val="99"/>
    <w:unhideWhenUsed/>
    <w:rsid w:val="001A47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B4"/>
  </w:style>
  <w:style w:type="paragraph" w:styleId="Footer">
    <w:name w:val="footer"/>
    <w:basedOn w:val="Normal"/>
    <w:link w:val="FooterChar"/>
    <w:uiPriority w:val="99"/>
    <w:unhideWhenUsed/>
    <w:rsid w:val="0039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B4"/>
  </w:style>
  <w:style w:type="paragraph" w:styleId="TOC1">
    <w:name w:val="toc 1"/>
    <w:basedOn w:val="Normal"/>
    <w:next w:val="Normal"/>
    <w:autoRedefine/>
    <w:uiPriority w:val="39"/>
    <w:unhideWhenUsed/>
    <w:rsid w:val="003973B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C2C6A"/>
    <w:pPr>
      <w:tabs>
        <w:tab w:val="right" w:leader="dot" w:pos="10790"/>
      </w:tabs>
      <w:spacing w:after="0" w:line="240" w:lineRule="auto"/>
      <w:ind w:left="446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32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2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2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2A2D-0380-458A-869B-ACCFC256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12</cp:revision>
  <cp:lastPrinted>2017-05-20T00:54:00Z</cp:lastPrinted>
  <dcterms:created xsi:type="dcterms:W3CDTF">2017-05-22T21:42:00Z</dcterms:created>
  <dcterms:modified xsi:type="dcterms:W3CDTF">2017-05-23T20:24:00Z</dcterms:modified>
</cp:coreProperties>
</file>