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bookmarkStart w:id="0" w:name="_GoBack"/>
      <w:bookmarkEnd w:id="0"/>
      <w:r>
        <w:t>Course Orientation (in Pictures) &amp; the List of Tasks You Do for Points in Getting Started</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044D93">
        <w:trPr>
          <w:cnfStyle w:val="100000000000" w:firstRow="1" w:lastRow="0" w:firstColumn="0" w:lastColumn="0" w:oddVBand="0" w:evenVBand="0" w:oddHBand="0" w:evenHBand="0" w:firstRowFirstColumn="0" w:firstRowLastColumn="0" w:lastRowFirstColumn="0" w:lastRowLastColumn="0"/>
          <w:tblHeader/>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 xml:space="preserve">Key to Success with Learning </w:t>
            </w:r>
            <w:r w:rsidR="00987050">
              <w:t>Folder</w:t>
            </w:r>
            <w:r w:rsidRPr="005A353B">
              <w:t>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 xml:space="preserve">What You See on Learning </w:t>
            </w:r>
            <w:r w:rsidR="00987050">
              <w:t>Folder</w:t>
            </w:r>
            <w:r w:rsidRPr="005A353B">
              <w:t>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493923" w:rsidRDefault="00493923" w:rsidP="00493923"/>
    <w:p w:rsidR="008B3E53" w:rsidRDefault="00B33ED7" w:rsidP="00493923">
      <w:pPr>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CE32AE" w:rsidTr="00CE32AE">
        <w:trPr>
          <w:trHeight w:hRule="exact" w:val="432"/>
        </w:trPr>
        <w:tc>
          <w:tcPr>
            <w:tcW w:w="7267" w:type="dxa"/>
            <w:tcBorders>
              <w:bottom w:val="nil"/>
            </w:tcBorders>
            <w:shd w:val="clear" w:color="auto" w:fill="auto"/>
          </w:tcPr>
          <w:p w:rsidR="00CE32AE" w:rsidRDefault="00CE32AE" w:rsidP="00CE32AE">
            <w:pPr>
              <w:pStyle w:val="Heading2"/>
              <w:outlineLvl w:val="1"/>
              <w:rPr>
                <w:color w:val="2E74B5" w:themeColor="accent1" w:themeShade="BF"/>
              </w:rPr>
            </w:pPr>
            <w:r>
              <w:lastRenderedPageBreak/>
              <w:t xml:space="preserve">How to Login and Start Your Work on a Safe Path </w:t>
            </w:r>
          </w:p>
          <w:p w:rsidR="00CE32AE" w:rsidRDefault="00CE32AE" w:rsidP="00656BDF">
            <w:pPr>
              <w:pStyle w:val="Heading2"/>
              <w:outlineLvl w:val="1"/>
            </w:pPr>
          </w:p>
        </w:tc>
        <w:tc>
          <w:tcPr>
            <w:tcW w:w="288" w:type="dxa"/>
            <w:tcBorders>
              <w:top w:val="nil"/>
              <w:bottom w:val="nil"/>
            </w:tcBorders>
          </w:tcPr>
          <w:p w:rsidR="00CE32AE" w:rsidRPr="008A2D84" w:rsidRDefault="00CE32AE" w:rsidP="008A2D84"/>
        </w:tc>
        <w:tc>
          <w:tcPr>
            <w:tcW w:w="7277" w:type="dxa"/>
            <w:gridSpan w:val="2"/>
            <w:tcBorders>
              <w:bottom w:val="nil"/>
            </w:tcBorders>
          </w:tcPr>
          <w:p w:rsidR="00CE32AE" w:rsidRPr="0082603B" w:rsidRDefault="00CE32AE" w:rsidP="003C3626">
            <w:pPr>
              <w:pStyle w:val="Heading2"/>
              <w:outlineLvl w:val="1"/>
              <w:rPr>
                <w:i/>
                <w:shd w:val="clear" w:color="auto" w:fill="FFC000"/>
              </w:rPr>
            </w:pPr>
            <w:r w:rsidRPr="0082603B">
              <w:rPr>
                <w:i/>
                <w:shd w:val="clear" w:color="auto" w:fill="FFC000"/>
              </w:rPr>
              <w:t>Caution:</w:t>
            </w:r>
            <w:r>
              <w:t xml:space="preserve"> For Your Sake, Do Not Come Into the Course This Way</w:t>
            </w:r>
          </w:p>
        </w:tc>
      </w:tr>
      <w:tr w:rsidR="004774BD" w:rsidTr="003473AD">
        <w:trPr>
          <w:trHeight w:hRule="exact" w:val="10296"/>
        </w:trPr>
        <w:tc>
          <w:tcPr>
            <w:tcW w:w="7267" w:type="dxa"/>
            <w:tcBorders>
              <w:bottom w:val="nil"/>
            </w:tcBorders>
            <w:shd w:val="clear" w:color="auto" w:fill="auto"/>
          </w:tcPr>
          <w:p w:rsidR="00044D93" w:rsidRDefault="00044D93" w:rsidP="00656BDF">
            <w:pPr>
              <w:pStyle w:val="ListParagraph"/>
              <w:numPr>
                <w:ilvl w:val="0"/>
                <w:numId w:val="1"/>
              </w:numPr>
            </w:pPr>
            <w:bookmarkStart w:id="1" w:name="_How_to_Login"/>
            <w:bookmarkEnd w:id="1"/>
            <w:r>
              <w:t>If you have not completed the steps in the Before Class email, do.</w:t>
            </w:r>
          </w:p>
          <w:p w:rsidR="00044D93" w:rsidRDefault="00656BDF" w:rsidP="00044D93">
            <w:pPr>
              <w:pStyle w:val="ListParagraph"/>
              <w:numPr>
                <w:ilvl w:val="0"/>
                <w:numId w:val="1"/>
              </w:numPr>
            </w:pPr>
            <w:r>
              <w:t xml:space="preserve">Go to </w:t>
            </w:r>
            <w:hyperlink r:id="rId6" w:history="1">
              <w:r>
                <w:rPr>
                  <w:rStyle w:val="Hyperlink"/>
                </w:rPr>
                <w:t>https://wcjc.blackboard.com</w:t>
              </w:r>
            </w:hyperlink>
            <w:r>
              <w:t xml:space="preserve"> – Distance Education’s </w:t>
            </w:r>
            <w:r w:rsidRPr="008B5F4D">
              <w:rPr>
                <w:b/>
              </w:rPr>
              <w:t>Direct Link</w:t>
            </w:r>
            <w:r>
              <w:t>. Save or Bookmark it so you can get to Blackboard if WCJC is down.</w:t>
            </w:r>
          </w:p>
          <w:p w:rsidR="00656BDF" w:rsidRDefault="00044D93" w:rsidP="00044D93">
            <w:pPr>
              <w:pStyle w:val="ListParagraph"/>
              <w:numPr>
                <w:ilvl w:val="0"/>
                <w:numId w:val="1"/>
              </w:numPr>
            </w:pPr>
            <w:r>
              <w:t>Complete</w:t>
            </w:r>
            <w:r w:rsidR="00656BDF">
              <w:t xml:space="preserve"> the Login on the left. The directions say what you type in those two fields. Then press the Login button. </w:t>
            </w:r>
          </w:p>
          <w:p w:rsidR="00656BDF" w:rsidRDefault="00656BDF" w:rsidP="00656BDF">
            <w:pPr>
              <w:pStyle w:val="ListParagraph"/>
              <w:numPr>
                <w:ilvl w:val="0"/>
                <w:numId w:val="1"/>
              </w:numPr>
            </w:pPr>
            <w:r>
              <w:t xml:space="preserve">On the </w:t>
            </w:r>
            <w:r w:rsidRPr="001A1B0B">
              <w:rPr>
                <w:b/>
              </w:rPr>
              <w:t>left</w:t>
            </w:r>
            <w:r>
              <w:t xml:space="preserve"> side of the </w:t>
            </w:r>
            <w:r w:rsidRPr="00A57AA7">
              <w:rPr>
                <w:b/>
              </w:rPr>
              <w:t>new</w:t>
            </w:r>
            <w:r>
              <w:t xml:space="preserve"> screen, you see the words </w:t>
            </w:r>
            <w:r w:rsidRPr="00254117">
              <w:rPr>
                <w:b/>
              </w:rPr>
              <w:t>My Courses.</w:t>
            </w:r>
          </w:p>
          <w:p w:rsidR="00044D93" w:rsidRDefault="00656BDF" w:rsidP="00A4436C">
            <w:pPr>
              <w:pStyle w:val="ListParagraph"/>
              <w:numPr>
                <w:ilvl w:val="0"/>
                <w:numId w:val="1"/>
              </w:numPr>
            </w:pPr>
            <w:r>
              <w:t xml:space="preserve">Look for the words </w:t>
            </w:r>
            <w:r w:rsidRPr="00044D93">
              <w:rPr>
                <w:b/>
              </w:rPr>
              <w:t xml:space="preserve">US History </w:t>
            </w:r>
            <w:r>
              <w:t xml:space="preserve">in the course name and click on it. </w:t>
            </w:r>
          </w:p>
          <w:p w:rsidR="00656BDF" w:rsidRDefault="00656BDF" w:rsidP="00A4436C">
            <w:pPr>
              <w:pStyle w:val="ListParagraph"/>
              <w:numPr>
                <w:ilvl w:val="0"/>
                <w:numId w:val="1"/>
              </w:numPr>
            </w:pPr>
            <w:r>
              <w:t xml:space="preserve">On the </w:t>
            </w:r>
            <w:r w:rsidRPr="00044D93">
              <w:rPr>
                <w:b/>
              </w:rPr>
              <w:t>new</w:t>
            </w:r>
            <w:r>
              <w:t xml:space="preserve"> screen, notice the </w:t>
            </w:r>
            <w:r w:rsidRPr="00044D93">
              <w:rPr>
                <w:b/>
              </w:rPr>
              <w:t>upper left</w:t>
            </w:r>
            <w:r>
              <w:t xml:space="preserve"> section (called the Course Menu). With the exception of Contact Instructor, what you see on the Course Menu is </w:t>
            </w:r>
            <w:r w:rsidRPr="00044D93">
              <w:rPr>
                <w:b/>
              </w:rPr>
              <w:t>also</w:t>
            </w:r>
            <w:r>
              <w:t xml:space="preserve"> in Getting Started:</w:t>
            </w:r>
          </w:p>
          <w:p w:rsidR="00656BDF" w:rsidRDefault="00656BDF" w:rsidP="00656BDF">
            <w:pPr>
              <w:pStyle w:val="ListParagraph"/>
              <w:numPr>
                <w:ilvl w:val="1"/>
                <w:numId w:val="1"/>
              </w:numPr>
            </w:pPr>
            <w:r>
              <w:t xml:space="preserve">Read Me First </w:t>
            </w:r>
          </w:p>
          <w:p w:rsidR="00656BDF" w:rsidRDefault="00656BDF" w:rsidP="00656BDF">
            <w:pPr>
              <w:pStyle w:val="ListParagraph"/>
              <w:numPr>
                <w:ilvl w:val="1"/>
                <w:numId w:val="1"/>
              </w:numPr>
            </w:pPr>
            <w:r>
              <w:t>Syllabus &amp; Due Dates</w:t>
            </w:r>
          </w:p>
          <w:p w:rsidR="00656BDF" w:rsidRDefault="00656BDF" w:rsidP="00656BDF">
            <w:pPr>
              <w:pStyle w:val="ListParagraph"/>
              <w:numPr>
                <w:ilvl w:val="1"/>
                <w:numId w:val="1"/>
              </w:numPr>
            </w:pPr>
            <w:r>
              <w:t>List of Due Dates - The above but without the syllabus.</w:t>
            </w:r>
          </w:p>
          <w:p w:rsidR="003C3626" w:rsidRPr="00602F1E" w:rsidRDefault="00044D93" w:rsidP="00987050">
            <w:pPr>
              <w:pStyle w:val="ListParagraph"/>
              <w:numPr>
                <w:ilvl w:val="0"/>
                <w:numId w:val="1"/>
              </w:numPr>
            </w:pPr>
            <w:r>
              <w:t>In this course, when you come in you see on the</w:t>
            </w:r>
            <w:r w:rsidR="00656BDF">
              <w:t xml:space="preserve"> wide, </w:t>
            </w:r>
            <w:r w:rsidR="00656BDF" w:rsidRPr="001A1B0B">
              <w:rPr>
                <w:b/>
              </w:rPr>
              <w:t xml:space="preserve">right </w:t>
            </w:r>
            <w:r w:rsidR="00656BDF">
              <w:t xml:space="preserve">frame </w:t>
            </w:r>
            <w:r>
              <w:t xml:space="preserve">are all of the Learning Folders you </w:t>
            </w:r>
            <w:r w:rsidR="00987050">
              <w:t xml:space="preserve">will use in the course. </w:t>
            </w:r>
            <w:r w:rsidR="00656BDF">
              <w:t xml:space="preserve">They open 1 by 1 according to the List of Due Dates. </w:t>
            </w:r>
            <w:r w:rsidR="00656BDF" w:rsidRPr="00987050">
              <w:rPr>
                <w:b/>
                <w:highlight w:val="cyan"/>
              </w:rPr>
              <w:t>Tips</w:t>
            </w:r>
            <w:r w:rsidR="00656BDF">
              <w:t xml:space="preserve">: 1) </w:t>
            </w:r>
            <w:r w:rsidR="00656BDF" w:rsidRPr="00987050">
              <w:rPr>
                <w:b/>
              </w:rPr>
              <w:t xml:space="preserve">What’s a </w:t>
            </w:r>
            <w:r w:rsidR="00987050">
              <w:rPr>
                <w:b/>
              </w:rPr>
              <w:t>Folder</w:t>
            </w:r>
            <w:r w:rsidR="00656BDF" w:rsidRPr="00987050">
              <w:rPr>
                <w:b/>
              </w:rPr>
              <w:t>?</w:t>
            </w:r>
            <w:r w:rsidR="00656BDF">
              <w:t xml:space="preserve"> Something that </w:t>
            </w:r>
            <w:r w:rsidR="00656BDF" w:rsidRPr="007801BF">
              <w:t xml:space="preserve">contains </w:t>
            </w:r>
            <w:r w:rsidR="00656BDF" w:rsidRPr="006F25D6">
              <w:rPr>
                <w:rStyle w:val="Strong"/>
              </w:rPr>
              <w:t>all</w:t>
            </w:r>
            <w:r w:rsidR="00656BDF" w:rsidRPr="007801BF">
              <w:t xml:space="preserve"> you need to complet</w:t>
            </w:r>
            <w:r w:rsidR="00656BDF">
              <w:t>e a</w:t>
            </w:r>
            <w:r w:rsidR="00656BDF" w:rsidRPr="007444BE">
              <w:rPr>
                <w:rStyle w:val="Strong"/>
              </w:rPr>
              <w:t xml:space="preserve"> part</w:t>
            </w:r>
            <w:r w:rsidR="00656BDF">
              <w:t xml:space="preserve"> of a course—</w:t>
            </w:r>
            <w:r w:rsidR="00656BDF" w:rsidRPr="00987050">
              <w:rPr>
                <w:b/>
              </w:rPr>
              <w:t xml:space="preserve">all </w:t>
            </w:r>
            <w:r w:rsidR="00656BDF">
              <w:t xml:space="preserve">the </w:t>
            </w:r>
            <w:r w:rsidR="00656BDF" w:rsidRPr="00987050">
              <w:rPr>
                <w:b/>
              </w:rPr>
              <w:t>content</w:t>
            </w:r>
            <w:r w:rsidR="00656BDF">
              <w:t xml:space="preserve"> and </w:t>
            </w:r>
            <w:r w:rsidR="00656BDF" w:rsidRPr="00987050">
              <w:rPr>
                <w:b/>
              </w:rPr>
              <w:t>all</w:t>
            </w:r>
            <w:r w:rsidR="00656BDF">
              <w:t xml:space="preserve"> the </w:t>
            </w:r>
            <w:r w:rsidR="00656BDF" w:rsidRPr="00987050">
              <w:rPr>
                <w:b/>
              </w:rPr>
              <w:t xml:space="preserve">work </w:t>
            </w:r>
            <w:r w:rsidR="00656BDF">
              <w:t xml:space="preserve">you submit. 2) </w:t>
            </w:r>
            <w:r w:rsidR="00656BDF" w:rsidRPr="00987050">
              <w:rPr>
                <w:b/>
              </w:rPr>
              <w:t xml:space="preserve">Stay on Learning </w:t>
            </w:r>
            <w:r w:rsidR="00987050">
              <w:rPr>
                <w:b/>
              </w:rPr>
              <w:t>Folder</w:t>
            </w:r>
            <w:r w:rsidR="00656BDF" w:rsidRPr="00987050">
              <w:rPr>
                <w:b/>
              </w:rPr>
              <w:t>s and you are always in the right place.</w:t>
            </w:r>
          </w:p>
        </w:tc>
        <w:tc>
          <w:tcPr>
            <w:tcW w:w="288" w:type="dxa"/>
            <w:tcBorders>
              <w:top w:val="nil"/>
              <w:bottom w:val="nil"/>
            </w:tcBorders>
          </w:tcPr>
          <w:p w:rsidR="003C3626" w:rsidRPr="008A2D84" w:rsidRDefault="003C3626" w:rsidP="008A2D84"/>
        </w:tc>
        <w:tc>
          <w:tcPr>
            <w:tcW w:w="7277" w:type="dxa"/>
            <w:gridSpan w:val="2"/>
            <w:tcBorders>
              <w:bottom w:val="nil"/>
            </w:tcBorders>
          </w:tcPr>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702E9A" w:rsidP="005C5A36">
                  <w:pPr>
                    <w:rPr>
                      <w:rFonts w:ascii="Calibri" w:eastAsia="Calibri" w:hAnsi="Calibri" w:cs="Times New Roman"/>
                    </w:rPr>
                  </w:pPr>
                  <w:bookmarkStart w:id="2" w:name="_Caution:_For_Your"/>
                  <w:bookmarkEnd w:id="2"/>
                  <w:r>
                    <w:rPr>
                      <w:rFonts w:ascii="Calibri" w:eastAsia="Calibri" w:hAnsi="Calibri" w:cs="Times New Roman"/>
                    </w:rPr>
                    <w:t xml:space="preserve">As the illustration shows, do not </w:t>
                  </w:r>
                  <w:r w:rsidR="005C5A36">
                    <w:rPr>
                      <w:rFonts w:ascii="Calibri" w:eastAsia="Calibri" w:hAnsi="Calibri" w:cs="Times New Roman"/>
                    </w:rPr>
                    <w:t>click where the arrow points</w:t>
                  </w:r>
                  <w:r>
                    <w:rPr>
                      <w:rFonts w:ascii="Calibri" w:eastAsia="Calibri" w:hAnsi="Calibri" w:cs="Times New Roman"/>
                    </w:rPr>
                    <w:t>.</w:t>
                  </w: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7">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702E9A" w:rsidRDefault="007A72B3" w:rsidP="00702E9A">
            <w:r w:rsidRPr="007A72B3">
              <w:rPr>
                <w:b/>
              </w:rPr>
              <w:t>Why?</w:t>
            </w:r>
            <w:r w:rsidR="00702E9A">
              <w:t xml:space="preserve"> The Director of Distance Education at WCJC encourages students </w:t>
            </w:r>
            <w:r w:rsidR="00702E9A" w:rsidRPr="003473AD">
              <w:rPr>
                <w:rStyle w:val="Strong"/>
              </w:rPr>
              <w:t>never</w:t>
            </w:r>
            <w:r w:rsidR="00702E9A">
              <w:rPr>
                <w:b/>
              </w:rPr>
              <w:t xml:space="preserve"> </w:t>
            </w:r>
            <w:r w:rsidR="00702E9A">
              <w:t>to use what is called Blackboard’s Global Navigation.</w:t>
            </w:r>
            <w:r w:rsidR="008B5F4D">
              <w:t xml:space="preserve"> </w:t>
            </w:r>
          </w:p>
          <w:p w:rsidR="008B5F4D" w:rsidRDefault="008B5F4D" w:rsidP="008B5F4D">
            <w:pPr>
              <w:rPr>
                <w:b/>
              </w:rPr>
            </w:pPr>
            <w:r>
              <w:t xml:space="preserve">What I have seen is that </w:t>
            </w:r>
            <w:r w:rsidR="00702E9A">
              <w:t xml:space="preserve">students </w:t>
            </w:r>
            <w:r>
              <w:t xml:space="preserve">who use it </w:t>
            </w:r>
            <w:r w:rsidR="00702E9A">
              <w:rPr>
                <w:b/>
              </w:rPr>
              <w:t>fail horribly</w:t>
            </w:r>
            <w:r>
              <w:rPr>
                <w:b/>
              </w:rPr>
              <w:t>. Examples:</w:t>
            </w:r>
          </w:p>
          <w:p w:rsidR="0082603B" w:rsidRDefault="0082603B" w:rsidP="008B5F4D">
            <w:pPr>
              <w:numPr>
                <w:ilvl w:val="0"/>
                <w:numId w:val="30"/>
              </w:numPr>
              <w:rPr>
                <w:rFonts w:ascii="Calibri" w:eastAsia="Calibri" w:hAnsi="Calibri" w:cs="Times New Roman"/>
              </w:rPr>
            </w:pPr>
            <w:r>
              <w:rPr>
                <w:rFonts w:ascii="Calibri" w:eastAsia="Calibri" w:hAnsi="Calibri" w:cs="Times New Roman"/>
              </w:rPr>
              <w:t xml:space="preserve">Blackboard did </w:t>
            </w:r>
            <w:r>
              <w:rPr>
                <w:rFonts w:ascii="Calibri" w:eastAsia="Calibri" w:hAnsi="Calibri" w:cs="Times New Roman"/>
                <w:b/>
              </w:rPr>
              <w:t xml:space="preserve">not </w:t>
            </w:r>
            <w:r w:rsidR="008B5F4D">
              <w:rPr>
                <w:rFonts w:ascii="Calibri" w:eastAsia="Calibri" w:hAnsi="Calibri" w:cs="Times New Roman"/>
              </w:rPr>
              <w:t>record that these students</w:t>
            </w:r>
            <w:r>
              <w:rPr>
                <w:rFonts w:ascii="Calibri" w:eastAsia="Calibri" w:hAnsi="Calibri" w:cs="Times New Roman"/>
              </w:rPr>
              <w:t xml:space="preserve"> were in the c</w:t>
            </w:r>
            <w:r w:rsidR="008B5F4D">
              <w:rPr>
                <w:rFonts w:ascii="Calibri" w:eastAsia="Calibri" w:hAnsi="Calibri" w:cs="Times New Roman"/>
              </w:rPr>
              <w:t>ourse</w:t>
            </w:r>
            <w:r>
              <w:rPr>
                <w:rFonts w:ascii="Calibri" w:eastAsia="Calibri" w:hAnsi="Calibri" w:cs="Times New Roman"/>
              </w:rPr>
              <w:t xml:space="preserve"> so—as far as their instructor knew—they were not in the course.</w:t>
            </w:r>
          </w:p>
          <w:p w:rsidR="003C3626" w:rsidRDefault="003C3626" w:rsidP="0082603B">
            <w:pPr>
              <w:numPr>
                <w:ilvl w:val="0"/>
                <w:numId w:val="30"/>
              </w:numPr>
              <w:rPr>
                <w:rFonts w:ascii="Calibri" w:eastAsia="Calibri" w:hAnsi="Calibri" w:cs="Times New Roman"/>
              </w:rPr>
            </w:pPr>
            <w:r>
              <w:rPr>
                <w:rFonts w:ascii="Calibri" w:eastAsia="Calibri" w:hAnsi="Calibri" w:cs="Times New Roman"/>
              </w:rPr>
              <w:t>S</w:t>
            </w:r>
            <w:r w:rsidR="0082603B">
              <w:rPr>
                <w:rFonts w:ascii="Calibri" w:eastAsia="Calibri" w:hAnsi="Calibri" w:cs="Times New Roman"/>
              </w:rPr>
              <w:t>ome s</w:t>
            </w:r>
            <w:r>
              <w:rPr>
                <w:rFonts w:ascii="Calibri" w:eastAsia="Calibri" w:hAnsi="Calibri" w:cs="Times New Roman"/>
              </w:rPr>
              <w:t>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82603B" w:rsidRDefault="008B5F4D" w:rsidP="0082603B">
            <w:pPr>
              <w:numPr>
                <w:ilvl w:val="0"/>
                <w:numId w:val="30"/>
              </w:numPr>
              <w:rPr>
                <w:rFonts w:ascii="Calibri" w:eastAsia="Calibri" w:hAnsi="Calibri" w:cs="Times New Roman"/>
              </w:rPr>
            </w:pPr>
            <w:r>
              <w:rPr>
                <w:rFonts w:ascii="Calibri" w:eastAsia="Calibri" w:hAnsi="Calibri" w:cs="Times New Roman"/>
              </w:rPr>
              <w:t>Many</w:t>
            </w:r>
            <w:r w:rsidR="003C3626">
              <w:rPr>
                <w:rFonts w:ascii="Calibri" w:eastAsia="Calibri" w:hAnsi="Calibri" w:cs="Times New Roman"/>
              </w:rPr>
              <w:t xml:space="preserve"> students </w:t>
            </w:r>
            <w:r w:rsidR="0082603B">
              <w:rPr>
                <w:rFonts w:ascii="Calibri" w:eastAsia="Calibri" w:hAnsi="Calibri" w:cs="Times New Roman"/>
              </w:rPr>
              <w:t xml:space="preserve">thought they could just click on an assignment or test </w:t>
            </w:r>
            <w:r w:rsidR="00300183">
              <w:rPr>
                <w:rFonts w:ascii="Calibri" w:eastAsia="Calibri" w:hAnsi="Calibri" w:cs="Times New Roman"/>
              </w:rPr>
              <w:t>or discussion and just submit</w:t>
            </w:r>
            <w:r w:rsidR="0082603B">
              <w:rPr>
                <w:rFonts w:ascii="Calibri" w:eastAsia="Calibri" w:hAnsi="Calibri" w:cs="Times New Roman"/>
              </w:rPr>
              <w:t xml:space="preserve"> </w:t>
            </w:r>
            <w:r w:rsidR="0082603B" w:rsidRPr="005C5A36">
              <w:rPr>
                <w:rFonts w:ascii="Calibri" w:eastAsia="Calibri" w:hAnsi="Calibri" w:cs="Times New Roman"/>
                <w:b/>
              </w:rPr>
              <w:t>anything</w:t>
            </w:r>
            <w:r w:rsidR="0082603B">
              <w:rPr>
                <w:rFonts w:ascii="Calibri" w:eastAsia="Calibri" w:hAnsi="Calibri" w:cs="Times New Roman"/>
              </w:rPr>
              <w:t>. They failed because they:</w:t>
            </w:r>
          </w:p>
          <w:p w:rsidR="00CE2789" w:rsidRDefault="00B311F1" w:rsidP="0082603B">
            <w:pPr>
              <w:pStyle w:val="ListParagraph"/>
              <w:numPr>
                <w:ilvl w:val="0"/>
                <w:numId w:val="29"/>
              </w:numPr>
              <w:rPr>
                <w:rFonts w:ascii="Calibri" w:eastAsia="Calibri" w:hAnsi="Calibri" w:cs="Times New Roman"/>
              </w:rPr>
            </w:pPr>
            <w:r>
              <w:rPr>
                <w:rFonts w:ascii="Calibri" w:eastAsia="Calibri" w:hAnsi="Calibri" w:cs="Times New Roman"/>
              </w:rPr>
              <w:t xml:space="preserve">Did </w:t>
            </w:r>
            <w:r w:rsidRPr="008B5F4D">
              <w:rPr>
                <w:rFonts w:ascii="Calibri" w:eastAsia="Calibri" w:hAnsi="Calibri" w:cs="Times New Roman"/>
                <w:b/>
              </w:rPr>
              <w:t>not</w:t>
            </w:r>
            <w:r>
              <w:rPr>
                <w:rFonts w:ascii="Calibri" w:eastAsia="Calibri" w:hAnsi="Calibri" w:cs="Times New Roman"/>
              </w:rPr>
              <w:t xml:space="preserve"> </w:t>
            </w:r>
            <w:r w:rsidRPr="008B5F4D">
              <w:rPr>
                <w:rFonts w:ascii="Calibri" w:eastAsia="Calibri" w:hAnsi="Calibri" w:cs="Times New Roman"/>
                <w:b/>
              </w:rPr>
              <w:t>see</w:t>
            </w:r>
            <w:r>
              <w:rPr>
                <w:rFonts w:ascii="Calibri" w:eastAsia="Calibri" w:hAnsi="Calibri" w:cs="Times New Roman"/>
              </w:rPr>
              <w:t xml:space="preserve"> </w:t>
            </w:r>
            <w:r w:rsidR="003C3626" w:rsidRPr="0082603B">
              <w:rPr>
                <w:rFonts w:ascii="Calibri" w:eastAsia="Calibri" w:hAnsi="Calibri" w:cs="Times New Roman"/>
              </w:rPr>
              <w:t xml:space="preserve">the </w:t>
            </w:r>
            <w:r w:rsidR="00A93B72">
              <w:rPr>
                <w:rFonts w:ascii="Calibri" w:eastAsia="Calibri" w:hAnsi="Calibri" w:cs="Times New Roman"/>
              </w:rPr>
              <w:t xml:space="preserve">List of Due Dates – a </w:t>
            </w:r>
            <w:r w:rsidR="00A93B72" w:rsidRPr="00300183">
              <w:rPr>
                <w:rFonts w:ascii="Calibri" w:eastAsia="Calibri" w:hAnsi="Calibri" w:cs="Times New Roman"/>
                <w:b/>
              </w:rPr>
              <w:t>key to success</w:t>
            </w:r>
            <w:r w:rsidR="00300183">
              <w:rPr>
                <w:rFonts w:ascii="Calibri" w:eastAsia="Calibri" w:hAnsi="Calibri" w:cs="Times New Roman"/>
              </w:rPr>
              <w:t xml:space="preserve"> in</w:t>
            </w:r>
            <w:r w:rsidR="00A93B72">
              <w:rPr>
                <w:rFonts w:ascii="Calibri" w:eastAsia="Calibri" w:hAnsi="Calibri" w:cs="Times New Roman"/>
              </w:rPr>
              <w:t xml:space="preserve"> course</w:t>
            </w:r>
            <w:r w:rsidR="00300183">
              <w:rPr>
                <w:rFonts w:ascii="Calibri" w:eastAsia="Calibri" w:hAnsi="Calibri" w:cs="Times New Roman"/>
              </w:rPr>
              <w:t>s</w:t>
            </w:r>
            <w:r w:rsidR="008B5F4D">
              <w:rPr>
                <w:rFonts w:ascii="Calibri" w:eastAsia="Calibri" w:hAnsi="Calibri" w:cs="Times New Roman"/>
              </w:rPr>
              <w:t>.</w:t>
            </w:r>
          </w:p>
          <w:p w:rsidR="00300183" w:rsidRDefault="00CE2789"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00300183" w:rsidRPr="008B5F4D">
              <w:rPr>
                <w:rFonts w:ascii="Calibri" w:eastAsia="Calibri" w:hAnsi="Calibri" w:cs="Times New Roman"/>
                <w:b/>
              </w:rPr>
              <w:t>not plan</w:t>
            </w:r>
            <w:r w:rsidR="00300183" w:rsidRPr="00300183">
              <w:rPr>
                <w:rFonts w:ascii="Calibri" w:eastAsia="Calibri" w:hAnsi="Calibri" w:cs="Times New Roman"/>
              </w:rPr>
              <w:t xml:space="preserve"> their work, such as not s</w:t>
            </w:r>
            <w:r w:rsidRPr="00300183">
              <w:rPr>
                <w:rFonts w:ascii="Calibri" w:eastAsia="Calibri" w:hAnsi="Calibri" w:cs="Times New Roman"/>
              </w:rPr>
              <w:t>ee</w:t>
            </w:r>
            <w:r w:rsidR="00300183" w:rsidRPr="00300183">
              <w:rPr>
                <w:rFonts w:ascii="Calibri" w:eastAsia="Calibri" w:hAnsi="Calibri" w:cs="Times New Roman"/>
              </w:rPr>
              <w:t>ing</w:t>
            </w:r>
            <w:r w:rsidRPr="00300183">
              <w:rPr>
                <w:rFonts w:ascii="Calibri" w:eastAsia="Calibri" w:hAnsi="Calibri" w:cs="Times New Roman"/>
              </w:rPr>
              <w:t xml:space="preserve"> the </w:t>
            </w:r>
            <w:r w:rsidR="003C3626" w:rsidRPr="00300183">
              <w:rPr>
                <w:rFonts w:ascii="Calibri" w:eastAsia="Calibri" w:hAnsi="Calibri" w:cs="Times New Roman"/>
              </w:rPr>
              <w:t>instructions</w:t>
            </w:r>
            <w:r w:rsidR="008B5F4D">
              <w:rPr>
                <w:rFonts w:ascii="Calibri" w:eastAsia="Calibri" w:hAnsi="Calibri" w:cs="Times New Roman"/>
              </w:rPr>
              <w:t>.</w:t>
            </w:r>
          </w:p>
          <w:p w:rsidR="00300183" w:rsidRDefault="0082603B"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w:t>
            </w:r>
            <w:r w:rsidR="00300183" w:rsidRPr="008B5F4D">
              <w:rPr>
                <w:rFonts w:ascii="Calibri" w:eastAsia="Calibri" w:hAnsi="Calibri" w:cs="Times New Roman"/>
                <w:b/>
              </w:rPr>
              <w:t>allow enough time</w:t>
            </w:r>
            <w:r w:rsidR="00300183">
              <w:rPr>
                <w:rFonts w:ascii="Calibri" w:eastAsia="Calibri" w:hAnsi="Calibri" w:cs="Times New Roman"/>
              </w:rPr>
              <w:t xml:space="preserve"> to do the work</w:t>
            </w:r>
            <w:r w:rsidR="005C5A36">
              <w:rPr>
                <w:rFonts w:ascii="Calibri" w:eastAsia="Calibri" w:hAnsi="Calibri" w:cs="Times New Roman"/>
              </w:rPr>
              <w:t>, such as starting their 100-point writing at 9:30 PM on the day it was due at 11:59 PM.</w:t>
            </w:r>
          </w:p>
          <w:p w:rsidR="008B5F4D" w:rsidRDefault="00300183" w:rsidP="003C3626">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see the resource</w:t>
            </w:r>
            <w:r w:rsidR="008B5F4D">
              <w:rPr>
                <w:rFonts w:ascii="Calibri" w:eastAsia="Calibri" w:hAnsi="Calibri" w:cs="Times New Roman"/>
              </w:rPr>
              <w:t xml:space="preserve">s already provided for the work. </w:t>
            </w:r>
            <w:r w:rsidR="008B5F4D" w:rsidRPr="008B5F4D">
              <w:rPr>
                <w:rFonts w:ascii="Calibri" w:eastAsia="Calibri" w:hAnsi="Calibri" w:cs="Times New Roman"/>
                <w:b/>
              </w:rPr>
              <w:t>Examples:</w:t>
            </w:r>
            <w:r w:rsidR="008B5F4D">
              <w:rPr>
                <w:rFonts w:ascii="Calibri" w:eastAsia="Calibri" w:hAnsi="Calibri" w:cs="Times New Roman"/>
              </w:rPr>
              <w:t xml:space="preserve"> </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Required links to WCJC’s links to show students how to download Respondus Monitor and to take a test with it</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82603B" w:rsidRPr="00300183">
              <w:rPr>
                <w:rFonts w:ascii="Calibri" w:eastAsia="Calibri" w:hAnsi="Calibri" w:cs="Times New Roman"/>
              </w:rPr>
              <w:t>equired primaries</w:t>
            </w:r>
            <w:r w:rsidR="00300183" w:rsidRPr="00300183">
              <w:rPr>
                <w:rFonts w:ascii="Calibri" w:eastAsia="Calibri" w:hAnsi="Calibri" w:cs="Times New Roman"/>
              </w:rPr>
              <w:t xml:space="preserve"> for writing</w:t>
            </w:r>
          </w:p>
          <w:p w:rsidR="003C3626" w:rsidRP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300183" w:rsidRPr="00300183">
              <w:rPr>
                <w:rFonts w:ascii="Calibri" w:eastAsia="Calibri" w:hAnsi="Calibri" w:cs="Times New Roman"/>
              </w:rPr>
              <w:t xml:space="preserve">equired </w:t>
            </w:r>
            <w:r w:rsidR="0082603B" w:rsidRPr="00300183">
              <w:rPr>
                <w:rFonts w:ascii="Calibri" w:eastAsia="Calibri" w:hAnsi="Calibri" w:cs="Times New Roman"/>
              </w:rPr>
              <w:t>list of Terms for the Study Guide</w:t>
            </w:r>
            <w:r w:rsidR="00300183">
              <w:rPr>
                <w:rFonts w:ascii="Calibri" w:eastAsia="Calibri" w:hAnsi="Calibri" w:cs="Times New Roman"/>
              </w:rPr>
              <w:t xml:space="preserve"> for </w:t>
            </w:r>
            <w:r w:rsidR="005C5A36">
              <w:rPr>
                <w:rFonts w:ascii="Calibri" w:eastAsia="Calibri" w:hAnsi="Calibri" w:cs="Times New Roman"/>
              </w:rPr>
              <w:t>a</w:t>
            </w:r>
            <w:r w:rsidR="00300183">
              <w:rPr>
                <w:rFonts w:ascii="Calibri" w:eastAsia="Calibri" w:hAnsi="Calibri" w:cs="Times New Roman"/>
              </w:rPr>
              <w:t xml:space="preserve"> Unit Exam</w:t>
            </w:r>
            <w:r>
              <w:rPr>
                <w:rFonts w:ascii="Calibri" w:eastAsia="Calibri" w:hAnsi="Calibri" w:cs="Times New Roman"/>
              </w:rPr>
              <w:t>.</w:t>
            </w: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3" w:name="_1st_Steps_in"/>
            <w:bookmarkEnd w:id="3"/>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w:t>
            </w:r>
            <w:r w:rsidR="00987050">
              <w:t>Folder</w:t>
            </w:r>
            <w:r w:rsidR="004C1FB8">
              <w:t>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8">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9">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0">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1">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4" w:name="_Key_to_Success"/>
            <w:bookmarkEnd w:id="4"/>
          </w:p>
          <w:p w:rsidR="00EA59A9" w:rsidRDefault="005A4B6D" w:rsidP="005A4B6D">
            <w:r>
              <w:t xml:space="preserve">The word </w:t>
            </w:r>
            <w:r w:rsidR="00987050">
              <w:rPr>
                <w:rStyle w:val="Strong"/>
              </w:rPr>
              <w:t xml:space="preserve">folder </w:t>
            </w:r>
            <w:r w:rsidR="00987050">
              <w:t xml:space="preserve">in this </w:t>
            </w:r>
            <w:r>
              <w:t xml:space="preserve">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rsidR="00987050">
              <w:t xml:space="preserve"> of a course. Do everything in each</w:t>
            </w:r>
            <w:r>
              <w:t xml:space="preserve"> </w:t>
            </w:r>
            <w:r w:rsidR="00987050">
              <w:t>folder</w:t>
            </w:r>
            <w:r>
              <w:t xml:space="preserve">s and you </w:t>
            </w:r>
            <w:r w:rsidR="00987050">
              <w:t xml:space="preserve">make a high grade in </w:t>
            </w:r>
            <w:r>
              <w:t xml:space="preserve">the course. </w:t>
            </w:r>
          </w:p>
          <w:p w:rsidR="00050D19" w:rsidRDefault="00987050" w:rsidP="00987050">
            <w:r>
              <w:t>Go compare.</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w:t>
            </w:r>
            <w:r w:rsidR="00987050">
              <w:t>Folder</w:t>
            </w:r>
            <w:r w:rsidR="005B677A">
              <w:t xml:space="preserv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2">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EA59A9" w:rsidP="005A4B6D"/>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5" w:name="_What_You_See"/>
            <w:bookmarkEnd w:id="5"/>
            <w:r>
              <w:t xml:space="preserve">What You See on Learning </w:t>
            </w:r>
            <w:r w:rsidR="00987050">
              <w:t>Folder</w:t>
            </w:r>
            <w:r>
              <w:t xml:space="preserv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 xml:space="preserve">Each </w:t>
            </w:r>
            <w:r w:rsidR="00987050">
              <w:t>folder</w:t>
            </w:r>
            <w:r>
              <w:t xml:space="preserv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3">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6" w:name="_How_to_Find"/>
            <w:bookmarkEnd w:id="6"/>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4">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5">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7" w:name="_Things_You_Might"/>
            <w:bookmarkEnd w:id="7"/>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772A21" w:rsidP="00026F52">
                  <w:pPr>
                    <w:spacing w:after="0" w:line="240" w:lineRule="auto"/>
                    <w:jc w:val="right"/>
                    <w:rPr>
                      <w:b/>
                    </w:rPr>
                  </w:pPr>
                  <w:r>
                    <w:t xml:space="preserve">Know course work and course and WCJC policies </w:t>
                  </w:r>
                  <w:r>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 xml:space="preserve">In one place, all content, tools, </w:t>
                  </w:r>
                  <w:r w:rsidR="00772A21">
                    <w:t xml:space="preserve">and </w:t>
                  </w:r>
                  <w:r>
                    <w:t>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w:t>
                  </w:r>
                  <w:r w:rsidR="00987050">
                    <w:t>Folder</w:t>
                  </w:r>
                  <w:r>
                    <w:t xml:space="preserv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6">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 xml:space="preserve">ebster </w:t>
            </w:r>
            <w:r w:rsidR="00772A21" w:rsidRPr="000D646A">
              <w:rPr>
                <w:i/>
              </w:rPr>
              <w:t>Online Dictionary</w:t>
            </w:r>
            <w:r w:rsidR="00772A21">
              <w:t>-the only outside resource use for the Ask/Answer/Share moderated discussions</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8" w:name="_Details_and_Tips"/>
            <w:bookmarkEnd w:id="8"/>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772A21">
            <w:pPr>
              <w:pStyle w:val="Heading3"/>
              <w:ind w:left="720"/>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772A21" w:rsidRDefault="00772A21" w:rsidP="005A770D"/>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9" w:name="_How_Do_Self-Tests"/>
            <w:bookmarkEnd w:id="9"/>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10" w:name="_A_Visual_to"/>
            <w:bookmarkEnd w:id="10"/>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selftest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1" w:name="_Tasks_You_Do"/>
      <w:bookmarkEnd w:id="11"/>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772A21" w:rsidRDefault="00772A21" w:rsidP="00A746AD">
            <w:pPr>
              <w:spacing w:line="276" w:lineRule="auto"/>
            </w:pPr>
            <w:r>
              <w:t xml:space="preserve">Take the quiz named This Course Is Different but It Is a Very Good Deal. The </w:t>
            </w:r>
            <w:r w:rsidRPr="006A73CE">
              <w:rPr>
                <w:b/>
              </w:rPr>
              <w:t>password</w:t>
            </w:r>
            <w:r>
              <w:t xml:space="preserve"> is in the link for the List of Due Dates (in Getting Started and on the Course Menu). When you are looking for the password, look in the top section of the List of Due Dates—and in the copy provided at the top of Getting Started. The password is in </w:t>
            </w:r>
            <w:r w:rsidRPr="00772A21">
              <w:rPr>
                <w:shd w:val="clear" w:color="auto" w:fill="FFFF00"/>
              </w:rPr>
              <w:t>yellow</w:t>
            </w:r>
            <w:r>
              <w:t>.</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5</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772A21" w:rsidRPr="00A65D0F" w:rsidRDefault="00772A21">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772A21" w:rsidRDefault="00772A21" w:rsidP="00BB2B26">
            <w:pPr>
              <w:pStyle w:val="ListParagraph"/>
              <w:numPr>
                <w:ilvl w:val="0"/>
                <w:numId w:val="18"/>
              </w:numPr>
              <w:spacing w:line="276" w:lineRule="auto"/>
            </w:pPr>
            <w:r>
              <w:t xml:space="preserve">Take the quiz named Self-Test: </w:t>
            </w:r>
            <w:r w:rsidR="00C32869">
              <w:t>Dangerous Assumptions.</w:t>
            </w:r>
            <w:r>
              <w:t xml:space="preserve"> The description with the quiz tells how this works and the password. It also tells you what Blackboard automatically displays:</w:t>
            </w:r>
          </w:p>
          <w:p w:rsidR="00772A21" w:rsidRDefault="00772A21" w:rsidP="003473AD">
            <w:pPr>
              <w:pStyle w:val="ListParagraph"/>
              <w:numPr>
                <w:ilvl w:val="0"/>
                <w:numId w:val="18"/>
              </w:numPr>
              <w:spacing w:line="276" w:lineRule="auto"/>
            </w:pPr>
            <w:r>
              <w:t>Blackboard automatically displays:</w:t>
            </w:r>
          </w:p>
          <w:p w:rsidR="00772A21" w:rsidRDefault="00C32869" w:rsidP="00D61ACB">
            <w:pPr>
              <w:pStyle w:val="ListParagraph"/>
              <w:numPr>
                <w:ilvl w:val="1"/>
                <w:numId w:val="18"/>
              </w:numPr>
              <w:spacing w:line="276" w:lineRule="auto"/>
            </w:pPr>
            <w:r>
              <w:t xml:space="preserve">The same questions that you saw followed by answers. </w:t>
            </w:r>
          </w:p>
          <w:p w:rsidR="00772A21" w:rsidRDefault="00772A21" w:rsidP="00D61ACB">
            <w:pPr>
              <w:pStyle w:val="ListParagraph"/>
              <w:numPr>
                <w:ilvl w:val="1"/>
                <w:numId w:val="18"/>
              </w:numPr>
              <w:spacing w:line="276" w:lineRule="auto"/>
            </w:pPr>
            <w:r>
              <w:t xml:space="preserve">The Full-Test (Each question </w:t>
            </w:r>
            <w:r w:rsidR="00BD0894" w:rsidRPr="00BD0894">
              <w:t>2</w:t>
            </w:r>
            <w:r w:rsidRPr="00C32869">
              <w:rPr>
                <w:sz w:val="44"/>
                <w:szCs w:val="44"/>
              </w:rPr>
              <w:t xml:space="preserve"> </w:t>
            </w:r>
            <w:r>
              <w:t xml:space="preserve">points). </w:t>
            </w:r>
          </w:p>
          <w:p w:rsidR="00772A21" w:rsidRDefault="00772A21" w:rsidP="00493923">
            <w:pPr>
              <w:pStyle w:val="ListParagraph"/>
              <w:numPr>
                <w:ilvl w:val="0"/>
                <w:numId w:val="18"/>
              </w:numPr>
              <w:spacing w:line="276" w:lineRule="auto"/>
            </w:pPr>
            <w:r>
              <w:t xml:space="preserve">Take the Full-Test. If you do not get all 20 on the first try, take it again until you do. </w:t>
            </w:r>
            <w:r w:rsidR="00493923" w:rsidRPr="00493923">
              <w:rPr>
                <w:b/>
              </w:rPr>
              <w:t>Why?</w:t>
            </w:r>
            <w:r w:rsidR="00493923">
              <w:t xml:space="preserve"> You want to know to reality so you avoid problems. Reminder 2 from the Before the Class Opens email means that you will get an additional 5 points.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r w:rsidR="00E866AF">
              <w:t xml:space="preserve"> To ensure that that happens, you will not see Unit 1 Exam, unless you take this quiz. Do this during Getting Started so you do not forget.</w:t>
            </w:r>
            <w:r>
              <w:t>)</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D1566C" w:rsidRDefault="00824851" w:rsidP="00493923">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rsidR="00493923">
              <w:t>, but instead in wcjc.edu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007A72B3" w:rsidRPr="007A72B3">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rsidRPr="006A73CE">
              <w:rPr>
                <w:b/>
                <w:highlight w:val="cyan"/>
              </w:rPr>
              <w:t>Tip</w:t>
            </w:r>
            <w:r w:rsidRPr="006A73CE">
              <w:rPr>
                <w:highlight w:val="cyan"/>
              </w:rPr>
              <w:t>:</w:t>
            </w:r>
            <w:r>
              <w:t xml:space="preserve">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007A72B3"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6A73CE">
            <w:pPr>
              <w:spacing w:line="276" w:lineRule="auto"/>
            </w:pPr>
            <w:r>
              <w:t xml:space="preserve">Make sure you prepare your computer using the tips </w:t>
            </w:r>
            <w:r w:rsidR="006A73CE">
              <w:t>in General Course Questions &amp; Repeated Announcements &amp; Tips. That post</w:t>
            </w:r>
            <w:r>
              <w:t xml:space="preserve">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0"/>
  </w:num>
  <w:num w:numId="13">
    <w:abstractNumId w:val="19"/>
  </w:num>
  <w:num w:numId="14">
    <w:abstractNumId w:val="23"/>
  </w:num>
  <w:num w:numId="15">
    <w:abstractNumId w:val="9"/>
  </w:num>
  <w:num w:numId="16">
    <w:abstractNumId w:val="7"/>
  </w:num>
  <w:num w:numId="17">
    <w:abstractNumId w:val="3"/>
  </w:num>
  <w:num w:numId="18">
    <w:abstractNumId w:val="6"/>
  </w:num>
  <w:num w:numId="19">
    <w:abstractNumId w:val="22"/>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5"/>
  </w:num>
  <w:num w:numId="27">
    <w:abstractNumId w:val="2"/>
  </w:num>
  <w:num w:numId="28">
    <w:abstractNumId w:val="2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4D93"/>
    <w:rsid w:val="00047BD0"/>
    <w:rsid w:val="00050D19"/>
    <w:rsid w:val="00057304"/>
    <w:rsid w:val="00062AD8"/>
    <w:rsid w:val="00071B0A"/>
    <w:rsid w:val="00075D61"/>
    <w:rsid w:val="000803F6"/>
    <w:rsid w:val="00082A84"/>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D7C71"/>
    <w:rsid w:val="001E493B"/>
    <w:rsid w:val="00226EDA"/>
    <w:rsid w:val="00246400"/>
    <w:rsid w:val="00253E9C"/>
    <w:rsid w:val="00254117"/>
    <w:rsid w:val="00274652"/>
    <w:rsid w:val="00277F37"/>
    <w:rsid w:val="00284DD4"/>
    <w:rsid w:val="002C7916"/>
    <w:rsid w:val="002E06F0"/>
    <w:rsid w:val="002E7AF1"/>
    <w:rsid w:val="002E7FFB"/>
    <w:rsid w:val="002F13B3"/>
    <w:rsid w:val="002F79AF"/>
    <w:rsid w:val="002F7ED1"/>
    <w:rsid w:val="00300183"/>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3046"/>
    <w:rsid w:val="004261B4"/>
    <w:rsid w:val="00441023"/>
    <w:rsid w:val="004516A4"/>
    <w:rsid w:val="004564D1"/>
    <w:rsid w:val="00461D1C"/>
    <w:rsid w:val="004774BD"/>
    <w:rsid w:val="004778B3"/>
    <w:rsid w:val="00492317"/>
    <w:rsid w:val="00493923"/>
    <w:rsid w:val="004C0004"/>
    <w:rsid w:val="004C1FB8"/>
    <w:rsid w:val="004D3A1C"/>
    <w:rsid w:val="004D6517"/>
    <w:rsid w:val="00533D01"/>
    <w:rsid w:val="00556978"/>
    <w:rsid w:val="005718C7"/>
    <w:rsid w:val="0058708C"/>
    <w:rsid w:val="0059390C"/>
    <w:rsid w:val="005A353B"/>
    <w:rsid w:val="005A4B6D"/>
    <w:rsid w:val="005A770D"/>
    <w:rsid w:val="005A7D78"/>
    <w:rsid w:val="005B413B"/>
    <w:rsid w:val="005B5847"/>
    <w:rsid w:val="005B677A"/>
    <w:rsid w:val="005C5A36"/>
    <w:rsid w:val="005E07B3"/>
    <w:rsid w:val="005E1FFC"/>
    <w:rsid w:val="00600045"/>
    <w:rsid w:val="00602F1E"/>
    <w:rsid w:val="00605BCC"/>
    <w:rsid w:val="00632795"/>
    <w:rsid w:val="00641771"/>
    <w:rsid w:val="006545BF"/>
    <w:rsid w:val="00655323"/>
    <w:rsid w:val="00656BDF"/>
    <w:rsid w:val="00661F34"/>
    <w:rsid w:val="00676498"/>
    <w:rsid w:val="006805C3"/>
    <w:rsid w:val="006A73CE"/>
    <w:rsid w:val="006B6232"/>
    <w:rsid w:val="006C6DAB"/>
    <w:rsid w:val="006E6082"/>
    <w:rsid w:val="006F2D21"/>
    <w:rsid w:val="00702E9A"/>
    <w:rsid w:val="00706E4A"/>
    <w:rsid w:val="0071426D"/>
    <w:rsid w:val="00715E0F"/>
    <w:rsid w:val="0072488F"/>
    <w:rsid w:val="00736500"/>
    <w:rsid w:val="00745E98"/>
    <w:rsid w:val="00772262"/>
    <w:rsid w:val="00772A21"/>
    <w:rsid w:val="007919F4"/>
    <w:rsid w:val="00792F9A"/>
    <w:rsid w:val="007A1078"/>
    <w:rsid w:val="007A4517"/>
    <w:rsid w:val="007A72B3"/>
    <w:rsid w:val="007C1239"/>
    <w:rsid w:val="007C214E"/>
    <w:rsid w:val="007C370B"/>
    <w:rsid w:val="007D205E"/>
    <w:rsid w:val="007E78F7"/>
    <w:rsid w:val="008069AE"/>
    <w:rsid w:val="00824851"/>
    <w:rsid w:val="0082553F"/>
    <w:rsid w:val="0082603B"/>
    <w:rsid w:val="00841E36"/>
    <w:rsid w:val="00845C8E"/>
    <w:rsid w:val="00860408"/>
    <w:rsid w:val="00866BE3"/>
    <w:rsid w:val="008A1AA5"/>
    <w:rsid w:val="008A2D84"/>
    <w:rsid w:val="008B3E53"/>
    <w:rsid w:val="008B5F4D"/>
    <w:rsid w:val="008C35F2"/>
    <w:rsid w:val="008D3EA3"/>
    <w:rsid w:val="008E30F8"/>
    <w:rsid w:val="00914CEB"/>
    <w:rsid w:val="009278C5"/>
    <w:rsid w:val="0094110D"/>
    <w:rsid w:val="009530D9"/>
    <w:rsid w:val="00955DD2"/>
    <w:rsid w:val="00971477"/>
    <w:rsid w:val="00987050"/>
    <w:rsid w:val="009906DC"/>
    <w:rsid w:val="00997EF8"/>
    <w:rsid w:val="009C0A22"/>
    <w:rsid w:val="009C6CD8"/>
    <w:rsid w:val="009C7B25"/>
    <w:rsid w:val="009E2D6A"/>
    <w:rsid w:val="009E7A67"/>
    <w:rsid w:val="009F0AD2"/>
    <w:rsid w:val="009F5CF9"/>
    <w:rsid w:val="00A00758"/>
    <w:rsid w:val="00A26E4C"/>
    <w:rsid w:val="00A30FE0"/>
    <w:rsid w:val="00A3357A"/>
    <w:rsid w:val="00A35CE9"/>
    <w:rsid w:val="00A408FB"/>
    <w:rsid w:val="00A57AA7"/>
    <w:rsid w:val="00A65D0F"/>
    <w:rsid w:val="00A66F4C"/>
    <w:rsid w:val="00A746AD"/>
    <w:rsid w:val="00A74E3D"/>
    <w:rsid w:val="00A76582"/>
    <w:rsid w:val="00A93B72"/>
    <w:rsid w:val="00AA5661"/>
    <w:rsid w:val="00B06EC3"/>
    <w:rsid w:val="00B311F1"/>
    <w:rsid w:val="00B33ED7"/>
    <w:rsid w:val="00B85E7D"/>
    <w:rsid w:val="00B90696"/>
    <w:rsid w:val="00BB2B26"/>
    <w:rsid w:val="00BC7158"/>
    <w:rsid w:val="00BD0894"/>
    <w:rsid w:val="00C25A4C"/>
    <w:rsid w:val="00C32869"/>
    <w:rsid w:val="00C574FE"/>
    <w:rsid w:val="00C8309A"/>
    <w:rsid w:val="00C835BC"/>
    <w:rsid w:val="00C91B9F"/>
    <w:rsid w:val="00CB1925"/>
    <w:rsid w:val="00CE2789"/>
    <w:rsid w:val="00CE32AE"/>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866AF"/>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cjc.blackboard.com/"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75D1-B26B-4B5F-8D56-8C620344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10</Pages>
  <Words>2496</Words>
  <Characters>14230</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2020-08-30T10:25:00Z</cp:lastPrinted>
  <dcterms:created xsi:type="dcterms:W3CDTF">2020-10-26T05:50:00Z</dcterms:created>
  <dcterms:modified xsi:type="dcterms:W3CDTF">2020-10-26T05:50:00Z</dcterms:modified>
</cp:coreProperties>
</file>