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80" w:type="dxa"/>
        <w:tblInd w:w="0" w:type="dxa"/>
        <w:tblLayout w:type="fixed"/>
        <w:tblLook w:val="04A0" w:firstRow="1" w:lastRow="0" w:firstColumn="1" w:lastColumn="0" w:noHBand="0" w:noVBand="1"/>
      </w:tblPr>
      <w:tblGrid>
        <w:gridCol w:w="7272"/>
        <w:gridCol w:w="236"/>
        <w:gridCol w:w="2932"/>
        <w:gridCol w:w="4320"/>
        <w:gridCol w:w="20"/>
      </w:tblGrid>
      <w:tr w:rsidR="006805C3" w:rsidTr="000E69F9">
        <w:tc>
          <w:tcPr>
            <w:tcW w:w="7272" w:type="dxa"/>
            <w:vMerge w:val="restart"/>
            <w:tcBorders>
              <w:top w:val="single" w:sz="4" w:space="0" w:color="auto"/>
              <w:left w:val="single" w:sz="4" w:space="0" w:color="auto"/>
              <w:right w:val="single" w:sz="4" w:space="0" w:color="auto"/>
            </w:tcBorders>
          </w:tcPr>
          <w:p w:rsidR="006805C3" w:rsidRDefault="006805C3" w:rsidP="00A3357A">
            <w:pPr>
              <w:pStyle w:val="Heading2"/>
              <w:outlineLvl w:val="1"/>
            </w:pPr>
            <w:bookmarkStart w:id="0" w:name="_How_Do_Self-Tests"/>
            <w:bookmarkEnd w:id="0"/>
            <w:r>
              <w:t>How Do Self-Tests and Full-Tests Work to Help You?</w:t>
            </w:r>
          </w:p>
          <w:p w:rsidR="006805C3" w:rsidRDefault="006805C3" w:rsidP="00A3357A">
            <w:pPr>
              <w:spacing w:line="276" w:lineRule="auto"/>
            </w:pPr>
            <w:r>
              <w:t xml:space="preserve">A common sense, brilliant thinker about learning says that what make the difference for learners is their </w:t>
            </w:r>
            <w:r>
              <w:rPr>
                <w:b/>
              </w:rPr>
              <w:t>knowing what they know and do not know</w:t>
            </w:r>
            <w:r>
              <w:t xml:space="preserve">. This course tries to make it possible for you to learn what you do not know without cost to you in your grade. One of the Good Deals in this class is we use Self-Tests and Full-Tests. Self-Testing lets people—without losing points— know what they know and do </w:t>
            </w:r>
            <w:r w:rsidRPr="00E74F2C">
              <w:rPr>
                <w:rStyle w:val="Strong"/>
              </w:rPr>
              <w:t xml:space="preserve">not </w:t>
            </w:r>
            <w:r>
              <w:t xml:space="preserve">know </w:t>
            </w:r>
            <w:r w:rsidRPr="001152AC">
              <w:rPr>
                <w:rStyle w:val="Strong"/>
              </w:rPr>
              <w:t>before</w:t>
            </w:r>
            <w:r>
              <w:t xml:space="preserve"> they do graded work. Self-Testing helps people with two kinds of content:</w:t>
            </w:r>
          </w:p>
          <w:p w:rsidR="006805C3" w:rsidRDefault="006805C3" w:rsidP="00A3357A">
            <w:pPr>
              <w:pStyle w:val="ListParagraph"/>
              <w:numPr>
                <w:ilvl w:val="0"/>
                <w:numId w:val="17"/>
              </w:numPr>
              <w:spacing w:line="276" w:lineRule="auto"/>
            </w:pPr>
            <w:r>
              <w:t>Content such as vocabulary words, concepts, and map locations—things best learned by drill (repeated, corrected practice)</w:t>
            </w:r>
          </w:p>
          <w:p w:rsidR="006805C3" w:rsidRDefault="006805C3" w:rsidP="00A3357A">
            <w:pPr>
              <w:pStyle w:val="ListParagraph"/>
              <w:numPr>
                <w:ilvl w:val="0"/>
                <w:numId w:val="17"/>
              </w:numPr>
              <w:spacing w:line="276" w:lineRule="auto"/>
            </w:pPr>
            <w:r>
              <w:t xml:space="preserve">Content such as instructions for work that </w:t>
            </w:r>
            <w:r w:rsidRPr="00DC16A3">
              <w:rPr>
                <w:rStyle w:val="Strong"/>
              </w:rPr>
              <w:t>may seem similar to prior experience</w:t>
            </w:r>
            <w:r>
              <w:t xml:space="preserve"> but </w:t>
            </w:r>
            <w:r w:rsidRPr="00DC16A3">
              <w:rPr>
                <w:rStyle w:val="Strong"/>
              </w:rPr>
              <w:t>may not be</w:t>
            </w:r>
            <w:r>
              <w:t>—things best realized by questions where a person must choose what he or she thinks the question means and then sees whether he or she caught on correctly</w:t>
            </w:r>
          </w:p>
          <w:p w:rsidR="00F862B3" w:rsidRPr="00E22BB1" w:rsidRDefault="00F862B3" w:rsidP="00F862B3">
            <w:r>
              <w:t>As the syllabus says, w</w:t>
            </w:r>
            <w:r w:rsidRPr="00E22BB1">
              <w:t xml:space="preserve">hether </w:t>
            </w:r>
            <w:r>
              <w:t xml:space="preserve">you are working with </w:t>
            </w:r>
            <w:r w:rsidRPr="00E22BB1">
              <w:t xml:space="preserve">Learning Quizzes </w:t>
            </w:r>
            <w:r>
              <w:t xml:space="preserve">(200 points) </w:t>
            </w:r>
            <w:r w:rsidRPr="00E22BB1">
              <w:t xml:space="preserve">or </w:t>
            </w:r>
            <w:r>
              <w:t xml:space="preserve">Evidence Quizzes (40 points), these </w:t>
            </w:r>
            <w:r w:rsidRPr="00E22BB1">
              <w:t xml:space="preserve">quizzes </w:t>
            </w:r>
            <w:r>
              <w:t>work this way</w:t>
            </w:r>
            <w:r w:rsidRPr="00E22BB1">
              <w:t>:</w:t>
            </w:r>
          </w:p>
          <w:p w:rsidR="00F862B3" w:rsidRPr="00E22BB1" w:rsidRDefault="00F862B3" w:rsidP="00F862B3">
            <w:pPr>
              <w:numPr>
                <w:ilvl w:val="0"/>
                <w:numId w:val="8"/>
              </w:numPr>
              <w:spacing w:after="200" w:line="276" w:lineRule="auto"/>
              <w:contextualSpacing/>
            </w:pPr>
            <w:r w:rsidRPr="00E22BB1">
              <w:t xml:space="preserve">A </w:t>
            </w:r>
            <w:r>
              <w:rPr>
                <w:rStyle w:val="Strong"/>
              </w:rPr>
              <w:t>Self-Test</w:t>
            </w:r>
            <w:r>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r>
              <w:t xml:space="preserve">To succeed, you need to measure yourself accurately—but with this grading system you do </w:t>
            </w:r>
            <w:r w:rsidRPr="00351CB5">
              <w:rPr>
                <w:rStyle w:val="Strong"/>
              </w:rPr>
              <w:t xml:space="preserve">not </w:t>
            </w:r>
            <w:r>
              <w:t xml:space="preserve">lose points with Self-Tests. Self-Test questions are only extra credit and only </w:t>
            </w:r>
            <w:r w:rsidRPr="00E22BB1">
              <w:t>worth .01</w:t>
            </w:r>
            <w:r>
              <w:t xml:space="preserve"> each</w:t>
            </w:r>
            <w:r w:rsidRPr="00E22BB1">
              <w:t>. (</w:t>
            </w:r>
            <w:r>
              <w:t>Think of .</w:t>
            </w:r>
            <w:r w:rsidRPr="00E22BB1">
              <w:t xml:space="preserve">01 </w:t>
            </w:r>
            <w:r>
              <w:t>as a penny</w:t>
            </w:r>
            <w:r w:rsidR="00125C2E">
              <w:t xml:space="preserve"> to a $</w:t>
            </w:r>
            <w:r w:rsidRPr="00E22BB1">
              <w:t>.)</w:t>
            </w:r>
          </w:p>
          <w:p w:rsidR="00F862B3" w:rsidRDefault="00F862B3" w:rsidP="00F862B3">
            <w:pPr>
              <w:numPr>
                <w:ilvl w:val="0"/>
                <w:numId w:val="8"/>
              </w:numPr>
              <w:spacing w:after="200" w:line="276" w:lineRule="auto"/>
              <w:contextualSpacing/>
            </w:pPr>
            <w:r w:rsidRPr="00E22BB1">
              <w:t xml:space="preserve">Once you submit the </w:t>
            </w:r>
            <w:r>
              <w:t>Self-Test and have at least 1 question correct</w:t>
            </w:r>
            <w:r w:rsidRPr="00E22BB1">
              <w:t xml:space="preserve">, Blackboard </w:t>
            </w:r>
            <w:r w:rsidRPr="00D51750">
              <w:rPr>
                <w:rStyle w:val="Strong"/>
              </w:rPr>
              <w:t>automatically</w:t>
            </w:r>
            <w:r w:rsidRPr="00E22BB1">
              <w:t xml:space="preserve"> displays</w:t>
            </w:r>
            <w:r>
              <w:t>:</w:t>
            </w:r>
          </w:p>
          <w:p w:rsidR="00F862B3" w:rsidRDefault="00F862B3" w:rsidP="00F862B3">
            <w:pPr>
              <w:numPr>
                <w:ilvl w:val="1"/>
                <w:numId w:val="8"/>
              </w:numPr>
              <w:spacing w:after="200" w:line="276" w:lineRule="auto"/>
              <w:contextualSpacing/>
            </w:pPr>
            <w:r>
              <w:t>A</w:t>
            </w:r>
            <w:r w:rsidRPr="00E22BB1">
              <w:t xml:space="preserve">dditional </w:t>
            </w:r>
            <w:r>
              <w:t>information</w:t>
            </w:r>
            <w:r w:rsidRPr="008632F2">
              <w:t xml:space="preserve"> </w:t>
            </w:r>
            <w:r>
              <w:t>If needed for you to succeed</w:t>
            </w:r>
          </w:p>
          <w:p w:rsidR="00F862B3" w:rsidRPr="00FD719B" w:rsidRDefault="00F862B3" w:rsidP="00F862B3">
            <w:pPr>
              <w:numPr>
                <w:ilvl w:val="1"/>
                <w:numId w:val="8"/>
              </w:numPr>
              <w:spacing w:after="200" w:line="276" w:lineRule="auto"/>
              <w:contextualSpacing/>
            </w:pPr>
            <w:r>
              <w:rPr>
                <w:b/>
              </w:rPr>
              <w:t>Full-Test</w:t>
            </w:r>
            <w:r w:rsidRPr="00E22BB1">
              <w:t xml:space="preserve"> </w:t>
            </w:r>
            <w:r>
              <w:t xml:space="preserve">with the </w:t>
            </w:r>
            <w:r w:rsidRPr="00F707E2">
              <w:rPr>
                <w:rStyle w:val="Strong"/>
              </w:rPr>
              <w:t>same</w:t>
            </w:r>
            <w:r>
              <w:t xml:space="preserve"> questions in the Self-Test, but with each question worth 1 or more points. With this grading system, </w:t>
            </w:r>
            <w:r w:rsidRPr="00E22BB1">
              <w:t xml:space="preserve">you can earn full points while </w:t>
            </w:r>
            <w:r w:rsidRPr="00D51750">
              <w:t>teaching yourself</w:t>
            </w:r>
            <w:r>
              <w:t xml:space="preserve"> what </w:t>
            </w:r>
            <w:r w:rsidRPr="00D51750">
              <w:t>you</w:t>
            </w:r>
            <w:r>
              <w:t xml:space="preserve"> did</w:t>
            </w:r>
            <w:r w:rsidRPr="00E22BB1">
              <w:t xml:space="preserve"> not know. </w:t>
            </w:r>
            <w:r w:rsidRPr="00182D5F">
              <w:rPr>
                <w:rStyle w:val="Strong"/>
              </w:rPr>
              <w:t>How?</w:t>
            </w:r>
            <w:r>
              <w:t xml:space="preserve"> a) </w:t>
            </w:r>
            <w:r w:rsidRPr="00E22BB1">
              <w:t>You may re</w:t>
            </w:r>
            <w:r>
              <w:t xml:space="preserve">peat as </w:t>
            </w:r>
            <w:r w:rsidRPr="00351CB5">
              <w:rPr>
                <w:rStyle w:val="Strong"/>
              </w:rPr>
              <w:t>many times</w:t>
            </w:r>
            <w:r>
              <w:t xml:space="preserve"> as you wish. b) Y</w:t>
            </w:r>
            <w:r w:rsidRPr="00E22BB1">
              <w:t xml:space="preserve">our </w:t>
            </w:r>
            <w:r w:rsidRPr="00D51750">
              <w:rPr>
                <w:rStyle w:val="Strong"/>
              </w:rPr>
              <w:t>highest</w:t>
            </w:r>
            <w:r w:rsidRPr="00E22BB1">
              <w:t xml:space="preserve"> score counts. </w:t>
            </w:r>
            <w:r>
              <w:t xml:space="preserve">If you persist, you can earn </w:t>
            </w:r>
            <w:r w:rsidRPr="00351CB5">
              <w:rPr>
                <w:rStyle w:val="Strong"/>
              </w:rPr>
              <w:t>all</w:t>
            </w:r>
            <w:r>
              <w:t xml:space="preserve"> of the possible points. That means you can </w:t>
            </w:r>
            <w:r w:rsidRPr="00144F7C">
              <w:rPr>
                <w:rStyle w:val="Strong"/>
              </w:rPr>
              <w:t>pre-earn</w:t>
            </w:r>
            <w:r>
              <w:t xml:space="preserve"> 24% of your grade if you complete them before the due dates.</w:t>
            </w:r>
          </w:p>
          <w:p w:rsidR="006805C3" w:rsidRDefault="006805C3" w:rsidP="00F862B3">
            <w:pPr>
              <w:pStyle w:val="ListParagraph"/>
              <w:spacing w:line="276" w:lineRule="auto"/>
              <w:ind w:left="0"/>
            </w:pPr>
          </w:p>
        </w:tc>
        <w:tc>
          <w:tcPr>
            <w:tcW w:w="236" w:type="dxa"/>
            <w:tcBorders>
              <w:top w:val="nil"/>
              <w:left w:val="nil"/>
              <w:bottom w:val="nil"/>
              <w:right w:val="single" w:sz="4" w:space="0" w:color="auto"/>
            </w:tcBorders>
          </w:tcPr>
          <w:p w:rsidR="006805C3" w:rsidRDefault="006805C3" w:rsidP="0059390C">
            <w:pPr>
              <w:pStyle w:val="Heading2"/>
              <w:outlineLvl w:val="1"/>
            </w:pPr>
          </w:p>
        </w:tc>
        <w:tc>
          <w:tcPr>
            <w:tcW w:w="7272" w:type="dxa"/>
            <w:gridSpan w:val="3"/>
            <w:tcBorders>
              <w:top w:val="single" w:sz="4" w:space="0" w:color="auto"/>
              <w:left w:val="nil"/>
              <w:bottom w:val="single" w:sz="4" w:space="0" w:color="auto"/>
              <w:right w:val="single" w:sz="4" w:space="0" w:color="auto"/>
            </w:tcBorders>
          </w:tcPr>
          <w:p w:rsidR="006805C3" w:rsidRDefault="006805C3" w:rsidP="0059390C">
            <w:pPr>
              <w:pStyle w:val="Heading2"/>
              <w:outlineLvl w:val="1"/>
            </w:pPr>
            <w:bookmarkStart w:id="1" w:name="_A_Visual_to"/>
            <w:bookmarkEnd w:id="1"/>
            <w:r>
              <w:t>A Visual to Help You: How a Self-Test and its Full-Test Works</w:t>
            </w:r>
          </w:p>
          <w:p w:rsidR="003A0709" w:rsidRDefault="003A0709" w:rsidP="0059390C">
            <w:pPr>
              <w:spacing w:after="200" w:line="276" w:lineRule="auto"/>
              <w:contextualSpacing/>
            </w:pPr>
            <w:r w:rsidRPr="003A0709">
              <w:rPr>
                <w:rStyle w:val="Strong"/>
                <w:shd w:val="clear" w:color="auto" w:fill="FFC000"/>
              </w:rPr>
              <w:t>Password:</w:t>
            </w:r>
            <w:r>
              <w:t xml:space="preserve"> </w:t>
            </w:r>
            <w:proofErr w:type="spellStart"/>
            <w:r>
              <w:t>selftest</w:t>
            </w:r>
            <w:proofErr w:type="spellEnd"/>
            <w:r>
              <w:t xml:space="preserve"> </w:t>
            </w:r>
            <w:r>
              <w:t xml:space="preserve">   </w:t>
            </w:r>
            <w:r>
              <w:t>&lt;</w:t>
            </w:r>
            <w:r>
              <w:t xml:space="preserve">Notice </w:t>
            </w:r>
            <w:r>
              <w:t>no spaces, no punctuation, no capitals</w:t>
            </w:r>
            <w:r>
              <w:t xml:space="preserve"> </w:t>
            </w:r>
          </w:p>
          <w:p w:rsidR="006805C3" w:rsidRDefault="006805C3" w:rsidP="0059390C">
            <w:pPr>
              <w:spacing w:after="200" w:line="276" w:lineRule="auto"/>
              <w:contextualSpacing/>
            </w:pPr>
            <w:r>
              <w:t>When you take a Self-Test, what happens is different dependent on:</w:t>
            </w:r>
          </w:p>
          <w:p w:rsidR="006805C3" w:rsidRDefault="006805C3" w:rsidP="0059390C">
            <w:pPr>
              <w:pStyle w:val="ListParagraph"/>
              <w:numPr>
                <w:ilvl w:val="0"/>
                <w:numId w:val="19"/>
              </w:numPr>
              <w:spacing w:after="200" w:line="276" w:lineRule="auto"/>
            </w:pPr>
            <w:r>
              <w:t>Whether you are right on 80% or more of the questions</w:t>
            </w:r>
            <w:r w:rsidR="00125C2E">
              <w:t xml:space="preserve"> (</w:t>
            </w:r>
            <w:r>
              <w:t>left side</w:t>
            </w:r>
            <w:r w:rsidR="00125C2E">
              <w:t>)</w:t>
            </w:r>
          </w:p>
          <w:p w:rsidR="006805C3" w:rsidRDefault="006805C3" w:rsidP="0059390C">
            <w:pPr>
              <w:pStyle w:val="ListParagraph"/>
              <w:numPr>
                <w:ilvl w:val="0"/>
                <w:numId w:val="19"/>
              </w:numPr>
              <w:spacing w:after="200" w:line="276" w:lineRule="auto"/>
            </w:pPr>
            <w:r>
              <w:t xml:space="preserve">Whether you are right on 79% or fewer of the questions </w:t>
            </w:r>
            <w:r w:rsidR="00125C2E">
              <w:t>(</w:t>
            </w:r>
            <w:r>
              <w:t>right side</w:t>
            </w:r>
            <w:r w:rsidR="00125C2E">
              <w:t>)</w:t>
            </w:r>
          </w:p>
          <w:p w:rsidR="006805C3" w:rsidRDefault="006805C3" w:rsidP="0059390C">
            <w:pPr>
              <w:spacing w:after="200" w:line="276" w:lineRule="auto"/>
              <w:contextualSpacing/>
            </w:pPr>
            <w:r>
              <w:t>Read each row side by side so you can compare what happens.</w:t>
            </w:r>
          </w:p>
        </w:tc>
      </w:tr>
      <w:tr w:rsidR="006805C3" w:rsidTr="006805C3">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7272" w:type="dxa"/>
            <w:gridSpan w:val="3"/>
            <w:tcBorders>
              <w:top w:val="single" w:sz="4" w:space="0" w:color="auto"/>
              <w:left w:val="single" w:sz="4" w:space="0" w:color="auto"/>
              <w:bottom w:val="single" w:sz="4" w:space="0" w:color="auto"/>
              <w:right w:val="single" w:sz="4" w:space="0" w:color="auto"/>
            </w:tcBorders>
            <w:hideMark/>
          </w:tcPr>
          <w:p w:rsidR="006805C3" w:rsidRDefault="006805C3" w:rsidP="00075D61">
            <w:pPr>
              <w:spacing w:after="0" w:line="240" w:lineRule="auto"/>
              <w:contextualSpacing/>
            </w:pPr>
            <w:r>
              <w:t xml:space="preserve">                                    You take a</w:t>
            </w:r>
            <w:r w:rsidR="003A0709">
              <w:t>ny</w:t>
            </w:r>
            <w:r>
              <w:t xml:space="preserve"> Self-Test</w:t>
            </w:r>
            <w:r w:rsidR="003A0709">
              <w:t xml:space="preserve"> </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right"/>
              <w:rPr>
                <w:rFonts w:cs="Cambria Math"/>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right"/>
              <w:rPr>
                <w:b/>
              </w:rPr>
            </w:pPr>
            <w:r w:rsidRPr="0058708C">
              <w:rPr>
                <w:rFonts w:cs="Cambria Math"/>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rsidP="0058708C">
            <w:pPr>
              <w:spacing w:after="0" w:line="240" w:lineRule="auto"/>
              <w:contextualSpacing/>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rsidP="00CE6AD6">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rsidP="00CE6AD6">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rsidP="00CE6AD6">
            <w:pPr>
              <w:spacing w:after="0" w:line="240" w:lineRule="auto"/>
              <w:contextualSpacing/>
              <w:jc w:val="center"/>
            </w:pPr>
            <w:r>
              <w:t xml:space="preserve">You are right </w:t>
            </w:r>
            <w:r w:rsidRPr="00075D61">
              <w:rPr>
                <w:rStyle w:val="Strong"/>
                <w:b w:val="0"/>
              </w:rPr>
              <w:t>80% or more</w:t>
            </w:r>
            <w:r w:rsidRPr="00CE6AD6">
              <w:rPr>
                <w:color w:val="00B0F0"/>
              </w:rPr>
              <w:t xml:space="preserve"> </w:t>
            </w:r>
            <w:r>
              <w:t>of the questions. Notice what you missed.</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are right </w:t>
            </w:r>
            <w:r w:rsidRPr="00075D61">
              <w:rPr>
                <w:rStyle w:val="Strong"/>
                <w:color w:val="00B0F0"/>
              </w:rPr>
              <w:t>79% or fewer</w:t>
            </w:r>
            <w:r w:rsidRPr="00075D61">
              <w:rPr>
                <w:color w:val="00B0F0"/>
              </w:rPr>
              <w:t xml:space="preserve"> </w:t>
            </w:r>
            <w:r>
              <w:t>of the questions.</w:t>
            </w:r>
          </w:p>
          <w:p w:rsidR="006805C3" w:rsidRDefault="006805C3">
            <w:pPr>
              <w:spacing w:after="0" w:line="240" w:lineRule="auto"/>
              <w:contextualSpacing/>
              <w:jc w:val="center"/>
            </w:pPr>
            <w:r>
              <w:t xml:space="preserve">Jot down what you missed—not the whole question but brief words. </w:t>
            </w:r>
            <w:r>
              <w:rPr>
                <w:b/>
                <w:i/>
                <w:highlight w:val="cyan"/>
              </w:rPr>
              <w:t>Tip:</w:t>
            </w:r>
            <w:r>
              <w:t xml:space="preserve"> You can always go back to look at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b/>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b/>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b/>
                <w:color w:val="00B0F0"/>
              </w:rPr>
            </w:pPr>
            <w:r w:rsidRPr="0058708C">
              <w:rPr>
                <w:b/>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w:t>
            </w:r>
            <w:r>
              <w:br/>
              <w:t>If you made more than a 0, Blackboard always displays the Full-Test.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Blackboard sometimes displays resources, such as dictionary definitions. If it does, use Ctrl-F (Find) to search the resources for what you missed. (Ask if you need help.) </w:t>
            </w:r>
          </w:p>
          <w:p w:rsidR="006805C3" w:rsidRDefault="006805C3" w:rsidP="002E7AF1">
            <w:pPr>
              <w:spacing w:after="0" w:line="240" w:lineRule="auto"/>
              <w:contextualSpacing/>
              <w:jc w:val="center"/>
            </w:pPr>
            <w:r>
              <w:t>If Blackboard does not display the Full-Test, you made a 0 on the Self-Test. (</w:t>
            </w:r>
            <w:r>
              <w:rPr>
                <w:b/>
                <w:i/>
                <w:highlight w:val="cyan"/>
              </w:rPr>
              <w:t>Tip:</w:t>
            </w:r>
            <w:r>
              <w:t xml:space="preserve"> You can confirm that at My Grades.) Email your instructor in Course Messages the exact name of the Self-Test. I will reply back that I deleted the 0 so you can take the Self-Test again</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D20655" w:rsidRDefault="006805C3">
            <w:pPr>
              <w:spacing w:after="0" w:line="240" w:lineRule="auto"/>
              <w:contextualSpacing/>
              <w:jc w:val="center"/>
              <w:rPr>
                <w:rStyle w:val="Strong"/>
              </w:rPr>
            </w:pPr>
          </w:p>
        </w:tc>
        <w:tc>
          <w:tcPr>
            <w:tcW w:w="236" w:type="dxa"/>
            <w:tcBorders>
              <w:top w:val="nil"/>
              <w:left w:val="single" w:sz="4" w:space="0" w:color="auto"/>
              <w:bottom w:val="nil"/>
              <w:right w:val="single" w:sz="4" w:space="0" w:color="auto"/>
            </w:tcBorders>
          </w:tcPr>
          <w:p w:rsidR="006805C3" w:rsidRPr="00D20655" w:rsidRDefault="006805C3">
            <w:pPr>
              <w:spacing w:after="0" w:line="240" w:lineRule="auto"/>
              <w:contextualSpacing/>
              <w:jc w:val="center"/>
              <w:rPr>
                <w:rStyle w:val="Strong"/>
              </w:rP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rsidRPr="00D20655">
              <w:rPr>
                <w:rStyle w:val="Strong"/>
              </w:rPr>
              <w:t>If</w:t>
            </w:r>
            <w:r>
              <w:t xml:space="preserve"> you want to, you may take the Full-Test.</w:t>
            </w:r>
          </w:p>
        </w:tc>
        <w:tc>
          <w:tcPr>
            <w:tcW w:w="4320" w:type="dxa"/>
            <w:tcBorders>
              <w:top w:val="single" w:sz="4" w:space="0" w:color="auto"/>
              <w:left w:val="single" w:sz="4" w:space="0" w:color="auto"/>
              <w:bottom w:val="nil"/>
              <w:right w:val="single" w:sz="4" w:space="0" w:color="auto"/>
            </w:tcBorders>
            <w:hideMark/>
          </w:tcPr>
          <w:p w:rsidR="006805C3" w:rsidRDefault="006805C3" w:rsidP="00D20655">
            <w:pPr>
              <w:spacing w:after="0" w:line="240" w:lineRule="auto"/>
              <w:contextualSpacing/>
              <w:jc w:val="center"/>
            </w:pPr>
            <w:r>
              <w:t>You take its Full-Test until you make the highest points.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When the Unit tests close, </w:t>
            </w:r>
            <w:r>
              <w:br/>
              <w:t xml:space="preserve">your instructor enters Full points </w:t>
            </w:r>
            <w:r>
              <w:rPr>
                <w:b/>
              </w:rPr>
              <w:t>for</w:t>
            </w:r>
            <w:r>
              <w:t xml:space="preserve"> you.</w:t>
            </w:r>
          </w:p>
        </w:tc>
        <w:tc>
          <w:tcPr>
            <w:tcW w:w="4320" w:type="dxa"/>
            <w:tcBorders>
              <w:top w:val="nil"/>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Your highest score counts.</w:t>
            </w:r>
          </w:p>
        </w:tc>
      </w:tr>
      <w:tr w:rsidR="006805C3" w:rsidTr="003473AD">
        <w:trPr>
          <w:gridAfter w:val="1"/>
          <w:wAfter w:w="20" w:type="dxa"/>
        </w:trPr>
        <w:tc>
          <w:tcPr>
            <w:tcW w:w="7272" w:type="dxa"/>
            <w:vMerge/>
            <w:tcBorders>
              <w:left w:val="single" w:sz="4" w:space="0" w:color="auto"/>
              <w:right w:val="single" w:sz="4" w:space="0" w:color="auto"/>
            </w:tcBorders>
          </w:tcPr>
          <w:p w:rsidR="006805C3" w:rsidRPr="0058708C" w:rsidRDefault="006805C3">
            <w:pPr>
              <w:spacing w:after="0" w:line="240" w:lineRule="auto"/>
              <w:contextualSpacing/>
              <w:jc w:val="center"/>
              <w:rPr>
                <w:color w:val="00B0F0"/>
              </w:rPr>
            </w:pPr>
          </w:p>
        </w:tc>
        <w:tc>
          <w:tcPr>
            <w:tcW w:w="236" w:type="dxa"/>
            <w:tcBorders>
              <w:top w:val="nil"/>
              <w:left w:val="single" w:sz="4" w:space="0" w:color="auto"/>
              <w:bottom w:val="nil"/>
              <w:right w:val="single" w:sz="4" w:space="0" w:color="auto"/>
            </w:tcBorders>
          </w:tcPr>
          <w:p w:rsidR="006805C3" w:rsidRPr="0058708C" w:rsidRDefault="006805C3">
            <w:pPr>
              <w:spacing w:after="0" w:line="240" w:lineRule="auto"/>
              <w:contextualSpacing/>
              <w:jc w:val="center"/>
              <w:rPr>
                <w:color w:val="00B0F0"/>
              </w:rPr>
            </w:pPr>
          </w:p>
        </w:tc>
        <w:tc>
          <w:tcPr>
            <w:tcW w:w="2932" w:type="dxa"/>
            <w:tcBorders>
              <w:top w:val="single" w:sz="4" w:space="0" w:color="auto"/>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c>
          <w:tcPr>
            <w:tcW w:w="4320" w:type="dxa"/>
            <w:tcBorders>
              <w:top w:val="nil"/>
              <w:left w:val="single" w:sz="4" w:space="0" w:color="auto"/>
              <w:bottom w:val="single" w:sz="4" w:space="0" w:color="auto"/>
              <w:right w:val="single" w:sz="4" w:space="0" w:color="auto"/>
            </w:tcBorders>
            <w:hideMark/>
          </w:tcPr>
          <w:p w:rsidR="006805C3" w:rsidRPr="0058708C" w:rsidRDefault="006805C3">
            <w:pPr>
              <w:spacing w:after="0" w:line="240" w:lineRule="auto"/>
              <w:contextualSpacing/>
              <w:jc w:val="center"/>
              <w:rPr>
                <w:color w:val="00B0F0"/>
              </w:rPr>
            </w:pPr>
            <w:r w:rsidRPr="0058708C">
              <w:rPr>
                <w:color w:val="00B0F0"/>
              </w:rPr>
              <w:t>↓</w:t>
            </w:r>
          </w:p>
        </w:tc>
      </w:tr>
      <w:tr w:rsidR="006805C3" w:rsidTr="003473AD">
        <w:trPr>
          <w:gridAfter w:val="1"/>
          <w:wAfter w:w="20" w:type="dxa"/>
        </w:trPr>
        <w:tc>
          <w:tcPr>
            <w:tcW w:w="7272" w:type="dxa"/>
            <w:vMerge/>
            <w:tcBorders>
              <w:left w:val="single" w:sz="4" w:space="0" w:color="auto"/>
              <w:bottom w:val="single" w:sz="4" w:space="0" w:color="auto"/>
              <w:right w:val="single" w:sz="4" w:space="0" w:color="auto"/>
            </w:tcBorders>
          </w:tcPr>
          <w:p w:rsidR="006805C3" w:rsidRDefault="006805C3">
            <w:pPr>
              <w:spacing w:after="0" w:line="240" w:lineRule="auto"/>
              <w:contextualSpacing/>
              <w:jc w:val="center"/>
            </w:pPr>
          </w:p>
        </w:tc>
        <w:tc>
          <w:tcPr>
            <w:tcW w:w="236" w:type="dxa"/>
            <w:tcBorders>
              <w:top w:val="nil"/>
              <w:left w:val="single" w:sz="4" w:space="0" w:color="auto"/>
              <w:bottom w:val="nil"/>
              <w:right w:val="single" w:sz="4" w:space="0" w:color="auto"/>
            </w:tcBorders>
          </w:tcPr>
          <w:p w:rsidR="006805C3" w:rsidRDefault="006805C3">
            <w:pPr>
              <w:spacing w:after="0" w:line="240" w:lineRule="auto"/>
              <w:contextualSpacing/>
              <w:jc w:val="center"/>
            </w:pPr>
          </w:p>
        </w:tc>
        <w:tc>
          <w:tcPr>
            <w:tcW w:w="2932"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pPr>
            <w:r>
              <w:t xml:space="preserve">You have the Full points </w:t>
            </w:r>
            <w:r>
              <w:br/>
              <w:t xml:space="preserve">because you </w:t>
            </w:r>
            <w:r w:rsidRPr="00075D61">
              <w:rPr>
                <w:rStyle w:val="Strong"/>
                <w:color w:val="00B0F0"/>
              </w:rPr>
              <w:t>already knew it</w:t>
            </w:r>
            <w:r>
              <w:t>.</w:t>
            </w:r>
          </w:p>
        </w:tc>
        <w:tc>
          <w:tcPr>
            <w:tcW w:w="4320" w:type="dxa"/>
            <w:tcBorders>
              <w:top w:val="single" w:sz="4" w:space="0" w:color="auto"/>
              <w:left w:val="single" w:sz="4" w:space="0" w:color="auto"/>
              <w:bottom w:val="single" w:sz="4" w:space="0" w:color="auto"/>
              <w:right w:val="single" w:sz="4" w:space="0" w:color="auto"/>
            </w:tcBorders>
            <w:hideMark/>
          </w:tcPr>
          <w:p w:rsidR="006805C3" w:rsidRDefault="006805C3">
            <w:pPr>
              <w:spacing w:after="0" w:line="240" w:lineRule="auto"/>
              <w:contextualSpacing/>
              <w:jc w:val="center"/>
              <w:rPr>
                <w:color w:val="00B0F0"/>
              </w:rPr>
            </w:pPr>
            <w:r>
              <w:t>You have the Full points</w:t>
            </w:r>
            <w:r>
              <w:br/>
              <w:t xml:space="preserve">because you </w:t>
            </w:r>
            <w:r w:rsidRPr="00075D61">
              <w:rPr>
                <w:rStyle w:val="Strong"/>
                <w:color w:val="00B0F0"/>
              </w:rPr>
              <w:t>taught yourself</w:t>
            </w:r>
            <w:r w:rsidRPr="00075D61">
              <w:rPr>
                <w:color w:val="00B0F0"/>
              </w:rPr>
              <w:t xml:space="preserve">. </w:t>
            </w:r>
          </w:p>
          <w:p w:rsidR="000E69F9" w:rsidRDefault="000E69F9" w:rsidP="000E69F9"/>
          <w:p w:rsidR="000E69F9" w:rsidRDefault="000E69F9" w:rsidP="000E69F9">
            <w:pPr>
              <w:spacing w:after="0" w:line="240" w:lineRule="auto"/>
              <w:contextualSpacing/>
              <w:jc w:val="right"/>
            </w:pPr>
            <w:bookmarkStart w:id="2" w:name="_GoBack"/>
            <w:bookmarkEnd w:id="2"/>
          </w:p>
        </w:tc>
      </w:tr>
      <w:tr w:rsidR="00075D61" w:rsidTr="00075D61">
        <w:trPr>
          <w:gridAfter w:val="1"/>
          <w:wAfter w:w="20" w:type="dxa"/>
        </w:trPr>
        <w:tc>
          <w:tcPr>
            <w:tcW w:w="727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36" w:type="dxa"/>
            <w:tcBorders>
              <w:top w:val="nil"/>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2932" w:type="dxa"/>
            <w:tcBorders>
              <w:top w:val="single" w:sz="4" w:space="0" w:color="auto"/>
              <w:left w:val="nil"/>
              <w:bottom w:val="nil"/>
              <w:right w:val="nil"/>
            </w:tcBorders>
          </w:tcPr>
          <w:p w:rsidR="00075D61" w:rsidRDefault="00075D61">
            <w:pPr>
              <w:spacing w:after="0" w:line="240" w:lineRule="auto"/>
              <w:contextualSpacing/>
              <w:jc w:val="center"/>
              <w:rPr>
                <w:rFonts w:ascii="Times New Roman" w:hAnsi="Times New Roman"/>
                <w:sz w:val="20"/>
                <w:szCs w:val="20"/>
              </w:rPr>
            </w:pPr>
          </w:p>
        </w:tc>
        <w:tc>
          <w:tcPr>
            <w:tcW w:w="4320" w:type="dxa"/>
            <w:tcBorders>
              <w:top w:val="single" w:sz="4" w:space="0" w:color="auto"/>
              <w:left w:val="nil"/>
              <w:bottom w:val="nil"/>
              <w:right w:val="nil"/>
            </w:tcBorders>
          </w:tcPr>
          <w:p w:rsidR="00075D61" w:rsidRDefault="00075D61">
            <w:pPr>
              <w:spacing w:after="0" w:line="240" w:lineRule="auto"/>
              <w:contextualSpacing/>
              <w:jc w:val="center"/>
              <w:rPr>
                <w:sz w:val="20"/>
                <w:szCs w:val="20"/>
              </w:rPr>
            </w:pPr>
          </w:p>
        </w:tc>
      </w:tr>
    </w:tbl>
    <w:p w:rsidR="008B3E53" w:rsidRDefault="008B3E53">
      <w:pPr>
        <w:spacing w:after="0" w:line="240" w:lineRule="auto"/>
        <w:rPr>
          <w:rFonts w:asciiTheme="majorHAnsi" w:eastAsiaTheme="majorEastAsia" w:hAnsiTheme="majorHAnsi" w:cstheme="majorBidi"/>
          <w:color w:val="2E74B5" w:themeColor="accent1" w:themeShade="BF"/>
          <w:sz w:val="2"/>
          <w:szCs w:val="2"/>
        </w:rPr>
      </w:pPr>
    </w:p>
    <w:sectPr w:rsidR="008B3E53" w:rsidSect="00602F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DDA"/>
    <w:multiLevelType w:val="hybridMultilevel"/>
    <w:tmpl w:val="4126A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29198F"/>
    <w:multiLevelType w:val="hybridMultilevel"/>
    <w:tmpl w:val="4CBEA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E5D"/>
    <w:multiLevelType w:val="hybridMultilevel"/>
    <w:tmpl w:val="5C38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3E7F"/>
    <w:multiLevelType w:val="hybridMultilevel"/>
    <w:tmpl w:val="917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63D6"/>
    <w:multiLevelType w:val="hybridMultilevel"/>
    <w:tmpl w:val="95F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7CE4"/>
    <w:multiLevelType w:val="hybridMultilevel"/>
    <w:tmpl w:val="420077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25154"/>
    <w:multiLevelType w:val="hybridMultilevel"/>
    <w:tmpl w:val="72326FA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58B59E5"/>
    <w:multiLevelType w:val="hybridMultilevel"/>
    <w:tmpl w:val="EA4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D3F86"/>
    <w:multiLevelType w:val="hybridMultilevel"/>
    <w:tmpl w:val="60787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C6270"/>
    <w:multiLevelType w:val="hybridMultilevel"/>
    <w:tmpl w:val="42841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07C9A"/>
    <w:multiLevelType w:val="hybridMultilevel"/>
    <w:tmpl w:val="C0FAE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064F1"/>
    <w:multiLevelType w:val="hybridMultilevel"/>
    <w:tmpl w:val="9E36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DD7768A"/>
    <w:multiLevelType w:val="hybridMultilevel"/>
    <w:tmpl w:val="BD8A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576D3"/>
    <w:multiLevelType w:val="multilevel"/>
    <w:tmpl w:val="859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D0393"/>
    <w:multiLevelType w:val="hybridMultilevel"/>
    <w:tmpl w:val="7C44B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F586E"/>
    <w:multiLevelType w:val="hybridMultilevel"/>
    <w:tmpl w:val="911C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265AF"/>
    <w:multiLevelType w:val="hybridMultilevel"/>
    <w:tmpl w:val="717E56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2F331C6"/>
    <w:multiLevelType w:val="hybridMultilevel"/>
    <w:tmpl w:val="0F72D738"/>
    <w:lvl w:ilvl="0" w:tplc="7FFEBD62">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F74B55"/>
    <w:multiLevelType w:val="hybridMultilevel"/>
    <w:tmpl w:val="A07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B2C1C"/>
    <w:multiLevelType w:val="hybridMultilevel"/>
    <w:tmpl w:val="8AC4F010"/>
    <w:lvl w:ilvl="0" w:tplc="A652351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CD0C41"/>
    <w:multiLevelType w:val="hybridMultilevel"/>
    <w:tmpl w:val="7956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0"/>
  </w:num>
  <w:num w:numId="6">
    <w:abstractNumId w:val="1"/>
  </w:num>
  <w:num w:numId="7">
    <w:abstractNumId w:val="1"/>
  </w:num>
  <w:num w:numId="8">
    <w:abstractNumId w:val="13"/>
  </w:num>
  <w:num w:numId="9">
    <w:abstractNumId w:val="1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8"/>
  </w:num>
  <w:num w:numId="13">
    <w:abstractNumId w:val="17"/>
  </w:num>
  <w:num w:numId="14">
    <w:abstractNumId w:val="21"/>
  </w:num>
  <w:num w:numId="15">
    <w:abstractNumId w:val="9"/>
  </w:num>
  <w:num w:numId="16">
    <w:abstractNumId w:val="7"/>
  </w:num>
  <w:num w:numId="17">
    <w:abstractNumId w:val="3"/>
  </w:num>
  <w:num w:numId="18">
    <w:abstractNumId w:val="6"/>
  </w:num>
  <w:num w:numId="19">
    <w:abstractNumId w:val="20"/>
  </w:num>
  <w:num w:numId="20">
    <w:abstractNumId w:val="10"/>
  </w:num>
  <w:num w:numId="21">
    <w:abstractNumId w:val="5"/>
  </w:num>
  <w:num w:numId="22">
    <w:abstractNumId w:val="8"/>
  </w:num>
  <w:num w:numId="23">
    <w:abstractNumId w:val="11"/>
  </w:num>
  <w:num w:numId="24">
    <w:abstractNumId w:val="14"/>
  </w:num>
  <w:num w:numId="25">
    <w:abstractNumId w:val="12"/>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D9"/>
    <w:rsid w:val="00002B40"/>
    <w:rsid w:val="00026F52"/>
    <w:rsid w:val="00047BD0"/>
    <w:rsid w:val="00050D19"/>
    <w:rsid w:val="00057304"/>
    <w:rsid w:val="00062AD8"/>
    <w:rsid w:val="00071B0A"/>
    <w:rsid w:val="00075D61"/>
    <w:rsid w:val="000803F6"/>
    <w:rsid w:val="00085511"/>
    <w:rsid w:val="000A18BC"/>
    <w:rsid w:val="000A2BED"/>
    <w:rsid w:val="000A6A77"/>
    <w:rsid w:val="000C6204"/>
    <w:rsid w:val="000D646A"/>
    <w:rsid w:val="000E22F1"/>
    <w:rsid w:val="000E69F9"/>
    <w:rsid w:val="000F033D"/>
    <w:rsid w:val="000F1FC1"/>
    <w:rsid w:val="000F4839"/>
    <w:rsid w:val="00100D31"/>
    <w:rsid w:val="001152AC"/>
    <w:rsid w:val="001169E8"/>
    <w:rsid w:val="00125C2E"/>
    <w:rsid w:val="00127E41"/>
    <w:rsid w:val="0014120B"/>
    <w:rsid w:val="001466A4"/>
    <w:rsid w:val="00146C0A"/>
    <w:rsid w:val="0015728B"/>
    <w:rsid w:val="00180416"/>
    <w:rsid w:val="001A2048"/>
    <w:rsid w:val="001D7C71"/>
    <w:rsid w:val="001E493B"/>
    <w:rsid w:val="00226EDA"/>
    <w:rsid w:val="00246400"/>
    <w:rsid w:val="00253E9C"/>
    <w:rsid w:val="00274652"/>
    <w:rsid w:val="00277F37"/>
    <w:rsid w:val="002C7916"/>
    <w:rsid w:val="002E06F0"/>
    <w:rsid w:val="002E7AF1"/>
    <w:rsid w:val="002E7FFB"/>
    <w:rsid w:val="002F13B3"/>
    <w:rsid w:val="002F79AF"/>
    <w:rsid w:val="002F7ED1"/>
    <w:rsid w:val="003011DC"/>
    <w:rsid w:val="00304311"/>
    <w:rsid w:val="00305647"/>
    <w:rsid w:val="00311832"/>
    <w:rsid w:val="00332303"/>
    <w:rsid w:val="00343F5F"/>
    <w:rsid w:val="003473AD"/>
    <w:rsid w:val="003761CA"/>
    <w:rsid w:val="00376367"/>
    <w:rsid w:val="00376622"/>
    <w:rsid w:val="003A0709"/>
    <w:rsid w:val="003C3626"/>
    <w:rsid w:val="003D72AF"/>
    <w:rsid w:val="004023BE"/>
    <w:rsid w:val="0041740F"/>
    <w:rsid w:val="004261B4"/>
    <w:rsid w:val="00441023"/>
    <w:rsid w:val="004516A4"/>
    <w:rsid w:val="004564D1"/>
    <w:rsid w:val="004774BD"/>
    <w:rsid w:val="00492317"/>
    <w:rsid w:val="004C0004"/>
    <w:rsid w:val="004C1FB8"/>
    <w:rsid w:val="004D6517"/>
    <w:rsid w:val="00556978"/>
    <w:rsid w:val="0058708C"/>
    <w:rsid w:val="0059390C"/>
    <w:rsid w:val="005A353B"/>
    <w:rsid w:val="005A4B6D"/>
    <w:rsid w:val="005A770D"/>
    <w:rsid w:val="005A7D78"/>
    <w:rsid w:val="005B413B"/>
    <w:rsid w:val="005B5847"/>
    <w:rsid w:val="005B677A"/>
    <w:rsid w:val="005E07B3"/>
    <w:rsid w:val="005E1FFC"/>
    <w:rsid w:val="00600045"/>
    <w:rsid w:val="00602F1E"/>
    <w:rsid w:val="00605BCC"/>
    <w:rsid w:val="00632795"/>
    <w:rsid w:val="006545BF"/>
    <w:rsid w:val="00655323"/>
    <w:rsid w:val="00661F34"/>
    <w:rsid w:val="00676498"/>
    <w:rsid w:val="006805C3"/>
    <w:rsid w:val="006B6232"/>
    <w:rsid w:val="006C6DAB"/>
    <w:rsid w:val="006F2D21"/>
    <w:rsid w:val="00706E4A"/>
    <w:rsid w:val="0071426D"/>
    <w:rsid w:val="00715E0F"/>
    <w:rsid w:val="0072488F"/>
    <w:rsid w:val="00736500"/>
    <w:rsid w:val="00745E98"/>
    <w:rsid w:val="00772262"/>
    <w:rsid w:val="007919F4"/>
    <w:rsid w:val="00792F9A"/>
    <w:rsid w:val="007A1078"/>
    <w:rsid w:val="007A4517"/>
    <w:rsid w:val="007C1239"/>
    <w:rsid w:val="007C214E"/>
    <w:rsid w:val="007C370B"/>
    <w:rsid w:val="007E78F7"/>
    <w:rsid w:val="008069AE"/>
    <w:rsid w:val="00824851"/>
    <w:rsid w:val="0082553F"/>
    <w:rsid w:val="00845C8E"/>
    <w:rsid w:val="00866BE3"/>
    <w:rsid w:val="008A1AA5"/>
    <w:rsid w:val="008A2D84"/>
    <w:rsid w:val="008B3E53"/>
    <w:rsid w:val="008D3EA3"/>
    <w:rsid w:val="00914CEB"/>
    <w:rsid w:val="009278C5"/>
    <w:rsid w:val="0094110D"/>
    <w:rsid w:val="009530D9"/>
    <w:rsid w:val="00955DD2"/>
    <w:rsid w:val="00971477"/>
    <w:rsid w:val="009906DC"/>
    <w:rsid w:val="00997EF8"/>
    <w:rsid w:val="009C0A22"/>
    <w:rsid w:val="009C7B25"/>
    <w:rsid w:val="009E2D6A"/>
    <w:rsid w:val="009F0AD2"/>
    <w:rsid w:val="009F5CF9"/>
    <w:rsid w:val="00A26E4C"/>
    <w:rsid w:val="00A30FE0"/>
    <w:rsid w:val="00A3357A"/>
    <w:rsid w:val="00A35CE9"/>
    <w:rsid w:val="00A408FB"/>
    <w:rsid w:val="00A65D0F"/>
    <w:rsid w:val="00A66F4C"/>
    <w:rsid w:val="00A746AD"/>
    <w:rsid w:val="00A74E3D"/>
    <w:rsid w:val="00A76582"/>
    <w:rsid w:val="00B06EC3"/>
    <w:rsid w:val="00B33ED7"/>
    <w:rsid w:val="00B85E7D"/>
    <w:rsid w:val="00BB2B26"/>
    <w:rsid w:val="00BC7158"/>
    <w:rsid w:val="00C25A4C"/>
    <w:rsid w:val="00C574FE"/>
    <w:rsid w:val="00C8309A"/>
    <w:rsid w:val="00C835BC"/>
    <w:rsid w:val="00C91B9F"/>
    <w:rsid w:val="00CE6AD6"/>
    <w:rsid w:val="00D1566C"/>
    <w:rsid w:val="00D20655"/>
    <w:rsid w:val="00D32811"/>
    <w:rsid w:val="00D61ACB"/>
    <w:rsid w:val="00D77CAB"/>
    <w:rsid w:val="00D84DF3"/>
    <w:rsid w:val="00DB3E0E"/>
    <w:rsid w:val="00DB746D"/>
    <w:rsid w:val="00DC16A3"/>
    <w:rsid w:val="00E1792E"/>
    <w:rsid w:val="00E25781"/>
    <w:rsid w:val="00E31627"/>
    <w:rsid w:val="00E61640"/>
    <w:rsid w:val="00E63C1E"/>
    <w:rsid w:val="00E64857"/>
    <w:rsid w:val="00E74F2C"/>
    <w:rsid w:val="00EA59A9"/>
    <w:rsid w:val="00ED147A"/>
    <w:rsid w:val="00ED4E45"/>
    <w:rsid w:val="00EE4ABE"/>
    <w:rsid w:val="00F053BD"/>
    <w:rsid w:val="00F37526"/>
    <w:rsid w:val="00F54616"/>
    <w:rsid w:val="00F80C99"/>
    <w:rsid w:val="00F814F7"/>
    <w:rsid w:val="00F862B3"/>
    <w:rsid w:val="00F93C17"/>
    <w:rsid w:val="00F95423"/>
    <w:rsid w:val="00FA31FF"/>
    <w:rsid w:val="00FC071D"/>
    <w:rsid w:val="00FC0C88"/>
    <w:rsid w:val="00FC2136"/>
    <w:rsid w:val="00FD7930"/>
    <w:rsid w:val="00FE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8F4174-FC80-4470-BB7F-AD6FF1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B25"/>
    <w:pPr>
      <w:keepNext/>
      <w:keepLines/>
      <w:spacing w:before="40" w:after="0"/>
      <w:outlineLvl w:val="1"/>
    </w:pPr>
    <w:rPr>
      <w:rFonts w:asciiTheme="majorHAnsi" w:eastAsiaTheme="majorEastAsia" w:hAnsiTheme="majorHAnsi" w:cstheme="majorBidi"/>
      <w:b/>
      <w:color w:val="0070C0"/>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3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sid w:val="009C7B25"/>
    <w:rPr>
      <w:rFonts w:asciiTheme="majorHAnsi" w:eastAsiaTheme="majorEastAsia" w:hAnsiTheme="majorHAnsi" w:cstheme="majorBidi"/>
      <w:b/>
      <w:color w:val="0070C0"/>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24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semiHidden/>
    <w:qFormat/>
    <w:pPr>
      <w:ind w:left="720"/>
      <w:contextualSpacing/>
    </w:pPr>
  </w:style>
  <w:style w:type="character" w:customStyle="1" w:styleId="mceitemhidden">
    <w:name w:val="mceitemhidden"/>
    <w:basedOn w:val="DefaultParagraphFont"/>
  </w:style>
  <w:style w:type="character" w:customStyle="1" w:styleId="mceitemhiddenspellword1">
    <w:name w:val="mceitemhiddenspellword1"/>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rsid w:val="002F13B3"/>
    <w:rPr>
      <w:rFonts w:asciiTheme="majorHAnsi" w:eastAsiaTheme="majorEastAsia" w:hAnsiTheme="majorHAnsi" w:cstheme="majorBidi"/>
      <w:i/>
      <w:iCs/>
      <w:color w:val="2E74B5" w:themeColor="accent1" w:themeShade="BF"/>
      <w:sz w:val="22"/>
      <w:szCs w:val="22"/>
    </w:rPr>
  </w:style>
  <w:style w:type="table" w:styleId="PlainTable1">
    <w:name w:val="Plain Table 1"/>
    <w:basedOn w:val="TableNormal"/>
    <w:uiPriority w:val="41"/>
    <w:rsid w:val="00845C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8634">
      <w:bodyDiv w:val="1"/>
      <w:marLeft w:val="0"/>
      <w:marRight w:val="0"/>
      <w:marTop w:val="0"/>
      <w:marBottom w:val="0"/>
      <w:divBdr>
        <w:top w:val="none" w:sz="0" w:space="0" w:color="auto"/>
        <w:left w:val="none" w:sz="0" w:space="0" w:color="auto"/>
        <w:bottom w:val="none" w:sz="0" w:space="0" w:color="auto"/>
        <w:right w:val="none" w:sz="0" w:space="0" w:color="auto"/>
      </w:divBdr>
    </w:div>
    <w:div w:id="18476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E8F4-B0E7-479F-81DD-50258D45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0</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cp:lastPrinted>2019-09-07T07:04:00Z</cp:lastPrinted>
  <dcterms:created xsi:type="dcterms:W3CDTF">2019-09-07T07:06:00Z</dcterms:created>
  <dcterms:modified xsi:type="dcterms:W3CDTF">2019-09-07T07:06:00Z</dcterms:modified>
</cp:coreProperties>
</file>