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rsidP="00624712">
      <w:pPr>
        <w:pStyle w:val="Heading1"/>
        <w:rPr>
          <w:i/>
        </w:rPr>
      </w:pPr>
      <w:r>
        <w:t>Course Orientation &amp; the List of Tasks You Do for Points in Getting Started</w:t>
      </w:r>
    </w:p>
    <w:p w:rsidR="008B3E53" w:rsidRDefault="008B3E53">
      <w:pPr>
        <w:spacing w:after="0" w:line="240" w:lineRule="auto"/>
        <w:rPr>
          <w:rFonts w:asciiTheme="majorHAnsi" w:eastAsiaTheme="majorEastAsia" w:hAnsiTheme="majorHAnsi" w:cstheme="majorBidi"/>
          <w:color w:val="2E74B5" w:themeColor="accent1" w:themeShade="BF"/>
          <w:sz w:val="2"/>
          <w:szCs w:val="2"/>
        </w:rPr>
      </w:pPr>
      <w:bookmarkStart w:id="0" w:name="_1st_Steps_in"/>
      <w:bookmarkStart w:id="1" w:name="_Key_to_Success"/>
      <w:bookmarkStart w:id="2" w:name="_How_to_Find"/>
      <w:bookmarkStart w:id="3" w:name="_Things_You_Might"/>
      <w:bookmarkStart w:id="4" w:name="_How_Do_Self-Tests"/>
      <w:bookmarkEnd w:id="0"/>
      <w:bookmarkEnd w:id="1"/>
      <w:bookmarkEnd w:id="2"/>
      <w:bookmarkEnd w:id="3"/>
      <w:bookmarkEnd w:id="4"/>
    </w:p>
    <w:p w:rsidR="00FC0C88" w:rsidRPr="00FC0C88" w:rsidRDefault="00F54616" w:rsidP="00A1696C">
      <w:pPr>
        <w:pStyle w:val="Heading3"/>
      </w:pPr>
      <w:bookmarkStart w:id="5" w:name="_Tasks_You_Do"/>
      <w:bookmarkEnd w:id="5"/>
      <w:r>
        <w:t>What’s the R</w:t>
      </w:r>
      <w:r w:rsidR="00FC0C88">
        <w:t>eality</w:t>
      </w:r>
      <w:r>
        <w:t>?</w:t>
      </w:r>
    </w:p>
    <w:p w:rsidR="009C7B25" w:rsidRPr="009C7B25" w:rsidRDefault="009C7B25" w:rsidP="00A75695">
      <w:pPr>
        <w:ind w:left="720"/>
      </w:pPr>
      <w:r>
        <w:t>In an 8-week course</w:t>
      </w:r>
      <w:r w:rsidR="00FC0C88">
        <w:t xml:space="preserve"> and </w:t>
      </w:r>
      <w:r w:rsidR="00FC0C88" w:rsidRPr="00BD0894">
        <w:rPr>
          <w:rStyle w:val="Strong"/>
        </w:rPr>
        <w:t>every</w:t>
      </w:r>
      <w:r w:rsidR="00FC0C88">
        <w:t xml:space="preserve"> week in that 8 weeks, we </w:t>
      </w:r>
      <w:r w:rsidR="00BD0894">
        <w:t>must</w:t>
      </w:r>
      <w:r w:rsidR="00FC0C88">
        <w:t xml:space="preserve"> complete </w:t>
      </w:r>
      <w:r w:rsidR="00FC0C88" w:rsidRPr="00BD0894">
        <w:rPr>
          <w:rStyle w:val="Strong"/>
        </w:rPr>
        <w:t>2 weeks’ work in 1 week</w:t>
      </w:r>
      <w:r w:rsidR="00FC0C88">
        <w:t xml:space="preserve">. Faculty are </w:t>
      </w:r>
      <w:r w:rsidR="00FC0C88" w:rsidRPr="000661E0">
        <w:rPr>
          <w:rStyle w:val="Strong"/>
        </w:rPr>
        <w:t>not</w:t>
      </w:r>
      <w:r w:rsidR="00FC0C88">
        <w:t xml:space="preserve"> allowed—and we should </w:t>
      </w:r>
      <w:r w:rsidR="00FC0C88" w:rsidRPr="000661E0">
        <w:rPr>
          <w:rStyle w:val="Strong"/>
        </w:rPr>
        <w:t>not</w:t>
      </w:r>
      <w:r w:rsidR="00FC0C88">
        <w:t xml:space="preserve"> be—to</w:t>
      </w:r>
      <w:r w:rsidR="00311832">
        <w:t xml:space="preserve"> reduce the assignments in an 8-</w:t>
      </w:r>
      <w:r w:rsidR="00FC0C88">
        <w:t>week course.</w:t>
      </w:r>
      <w:r>
        <w:t xml:space="preserve"> </w:t>
      </w:r>
      <w:r w:rsidR="00FC0C88">
        <w:t xml:space="preserve">You will get full college credit for this class because you did the </w:t>
      </w:r>
      <w:r w:rsidR="00FC0C88" w:rsidRPr="000661E0">
        <w:rPr>
          <w:rStyle w:val="Strong"/>
        </w:rPr>
        <w:t>same</w:t>
      </w:r>
      <w:r w:rsidR="00FC0C88">
        <w:t xml:space="preserve"> amount of work as a student in a 16 week course.</w:t>
      </w:r>
    </w:p>
    <w:p w:rsidR="00FC0C88" w:rsidRDefault="00F54616" w:rsidP="00A1696C">
      <w:pPr>
        <w:pStyle w:val="Heading3"/>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r w:rsidR="000661E0">
        <w:t>.</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 xml:space="preserve">aving writing assignments open for at least </w:t>
      </w:r>
      <w:r w:rsidR="000661E0">
        <w:t>part of a</w:t>
      </w:r>
      <w:r w:rsidR="006C6DAB">
        <w:t xml:space="preserve"> weekend</w:t>
      </w:r>
      <w:r>
        <w:t>. Having the Unit’s Learning Quizzes open unt</w:t>
      </w:r>
      <w:r w:rsidR="009B4095">
        <w:t xml:space="preserve">il the end of the Unit’s Exam. </w:t>
      </w:r>
    </w:p>
    <w:p w:rsidR="00DC16A3" w:rsidRDefault="00DC16A3" w:rsidP="00DC16A3">
      <w:pPr>
        <w:pStyle w:val="Heading3"/>
      </w:pPr>
      <w:r>
        <w:t xml:space="preserve">What Are the Tasks for the </w:t>
      </w:r>
      <w:r w:rsidR="00480580">
        <w:t>45</w:t>
      </w:r>
      <w:r>
        <w:t xml:space="preserve"> Points and </w:t>
      </w:r>
      <w:r w:rsidR="007A47B2">
        <w:t xml:space="preserve">Perhaps </w:t>
      </w:r>
      <w:r>
        <w:t>to Fi</w:t>
      </w:r>
      <w:r w:rsidR="007A47B2">
        <w:t>gure Out How This Course Is a</w:t>
      </w:r>
      <w:r>
        <w:t xml:space="preserve">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9307"/>
        <w:gridCol w:w="797"/>
      </w:tblGrid>
      <w:tr w:rsidR="0082553F" w:rsidTr="00D25201">
        <w:trPr>
          <w:tblHeader/>
        </w:trPr>
        <w:tc>
          <w:tcPr>
            <w:tcW w:w="393"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9307" w:type="dxa"/>
            <w:tcBorders>
              <w:top w:val="single" w:sz="4" w:space="0" w:color="auto"/>
              <w:left w:val="nil"/>
              <w:bottom w:val="single" w:sz="4" w:space="0" w:color="auto"/>
              <w:right w:val="single" w:sz="4" w:space="0" w:color="auto"/>
            </w:tcBorders>
            <w:hideMark/>
          </w:tcPr>
          <w:p w:rsidR="0082553F" w:rsidRDefault="0082553F" w:rsidP="009F3F09">
            <w:pPr>
              <w:spacing w:line="276" w:lineRule="auto"/>
              <w:rPr>
                <w:b/>
              </w:rPr>
            </w:pPr>
            <w:r>
              <w:rPr>
                <w:b/>
              </w:rPr>
              <w:t>Assignments You Mu</w:t>
            </w:r>
            <w:r w:rsidR="009F3F09">
              <w:rPr>
                <w:b/>
              </w:rPr>
              <w:t>st Do in Getting Started (T</w:t>
            </w:r>
            <w:r>
              <w:rPr>
                <w:b/>
              </w:rPr>
              <w: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points a</w:t>
            </w:r>
            <w:r w:rsidR="009F3F09">
              <w:rPr>
                <w:b/>
              </w:rPr>
              <w:t>s</w:t>
            </w:r>
            <w:r w:rsidR="00D1566C">
              <w:rPr>
                <w:b/>
              </w:rPr>
              <w:t xml:space="preserve"> reminders to </w:t>
            </w:r>
            <w:r>
              <w:rPr>
                <w:b/>
              </w:rPr>
              <w:t>protect you.)</w:t>
            </w:r>
          </w:p>
        </w:tc>
        <w:tc>
          <w:tcPr>
            <w:tcW w:w="797"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A5523E" w:rsidTr="00AB4041">
        <w:tc>
          <w:tcPr>
            <w:tcW w:w="393"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1</w:t>
            </w:r>
          </w:p>
        </w:tc>
        <w:tc>
          <w:tcPr>
            <w:tcW w:w="9307" w:type="dxa"/>
            <w:tcBorders>
              <w:top w:val="single" w:sz="4" w:space="0" w:color="auto"/>
              <w:left w:val="single" w:sz="4" w:space="0" w:color="auto"/>
              <w:bottom w:val="single" w:sz="4" w:space="0" w:color="auto"/>
              <w:right w:val="single" w:sz="4" w:space="0" w:color="auto"/>
            </w:tcBorders>
            <w:shd w:val="clear" w:color="auto" w:fill="FFFFFF" w:themeFill="background1"/>
          </w:tcPr>
          <w:p w:rsidR="00731DBA" w:rsidRDefault="000661E0" w:rsidP="00AB4041">
            <w:r>
              <w:t xml:space="preserve">There </w:t>
            </w:r>
            <w:r w:rsidR="00AB4041">
              <w:t>are</w:t>
            </w:r>
            <w:r>
              <w:t xml:space="preserve"> </w:t>
            </w:r>
            <w:r w:rsidR="00AB4041">
              <w:t>2 5-point assignments to Mark Reviewed on Learning Folders (All Content &amp; Assignments). There is a 10-point set of items to Mark Reviewed within the Getting Started Folder.</w:t>
            </w:r>
            <w:r w:rsidR="00731DBA">
              <w:t xml:space="preserve"> If you carefully compare, you have a chance to find 5 points of extra credit. </w:t>
            </w:r>
          </w:p>
        </w:tc>
        <w:tc>
          <w:tcPr>
            <w:tcW w:w="797" w:type="dxa"/>
            <w:tcBorders>
              <w:top w:val="single" w:sz="4" w:space="0" w:color="auto"/>
              <w:left w:val="single" w:sz="4" w:space="0" w:color="auto"/>
              <w:bottom w:val="single" w:sz="4" w:space="0" w:color="auto"/>
              <w:right w:val="single" w:sz="4" w:space="0" w:color="auto"/>
            </w:tcBorders>
          </w:tcPr>
          <w:p w:rsidR="00A5523E" w:rsidRDefault="00A5523E">
            <w:pPr>
              <w:spacing w:line="276" w:lineRule="auto"/>
            </w:pPr>
            <w:r>
              <w:t>20</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pPr>
              <w:spacing w:line="276" w:lineRule="auto"/>
            </w:pPr>
            <w:r>
              <w:t>2</w:t>
            </w:r>
          </w:p>
        </w:tc>
        <w:tc>
          <w:tcPr>
            <w:tcW w:w="9307" w:type="dxa"/>
            <w:tcBorders>
              <w:top w:val="single" w:sz="4" w:space="0" w:color="auto"/>
              <w:left w:val="single" w:sz="4" w:space="0" w:color="auto"/>
              <w:bottom w:val="single" w:sz="4" w:space="0" w:color="auto"/>
              <w:right w:val="single" w:sz="4" w:space="0" w:color="auto"/>
            </w:tcBorders>
          </w:tcPr>
          <w:p w:rsidR="00D25201" w:rsidRDefault="00D25201" w:rsidP="003C7265">
            <w:pPr>
              <w:spacing w:line="276" w:lineRule="auto"/>
            </w:pPr>
            <w:r>
              <w:t xml:space="preserve">Post your Introduction in the Discussion that your instructor placed for you in Getting Started. </w:t>
            </w:r>
            <w:r w:rsidR="003C7265">
              <w:t>You do not go to tools. If a tool—such as an exam or discussion-is needed, the prof adds it to the folder</w:t>
            </w:r>
            <w:bookmarkStart w:id="6" w:name="_GoBack"/>
            <w:bookmarkEnd w:id="6"/>
            <w:r w:rsidR="00731DBA">
              <w:t xml:space="preserve">. </w:t>
            </w:r>
          </w:p>
        </w:tc>
        <w:tc>
          <w:tcPr>
            <w:tcW w:w="797" w:type="dxa"/>
            <w:tcBorders>
              <w:top w:val="single" w:sz="4" w:space="0" w:color="auto"/>
              <w:left w:val="single" w:sz="4" w:space="0" w:color="auto"/>
              <w:bottom w:val="single" w:sz="4" w:space="0" w:color="auto"/>
              <w:right w:val="single" w:sz="4" w:space="0" w:color="auto"/>
            </w:tcBorders>
          </w:tcPr>
          <w:p w:rsidR="00D25201" w:rsidRDefault="00AB4041" w:rsidP="00AB4041">
            <w:pPr>
              <w:spacing w:line="276" w:lineRule="auto"/>
            </w:pPr>
            <w:r>
              <w:t xml:space="preserve"> 4</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rsidP="00492317">
            <w:pPr>
              <w:spacing w:line="276" w:lineRule="auto"/>
            </w:pPr>
            <w:r>
              <w:t>3</w:t>
            </w:r>
          </w:p>
        </w:tc>
        <w:tc>
          <w:tcPr>
            <w:tcW w:w="9307" w:type="dxa"/>
            <w:tcBorders>
              <w:top w:val="single" w:sz="4" w:space="0" w:color="auto"/>
              <w:left w:val="single" w:sz="4" w:space="0" w:color="auto"/>
              <w:bottom w:val="single" w:sz="4" w:space="0" w:color="auto"/>
              <w:right w:val="single" w:sz="4" w:space="0" w:color="auto"/>
            </w:tcBorders>
            <w:hideMark/>
          </w:tcPr>
          <w:p w:rsidR="00D25201" w:rsidRDefault="00D25201" w:rsidP="00492317">
            <w:pPr>
              <w:spacing w:line="276" w:lineRule="auto"/>
            </w:pPr>
            <w:r>
              <w:t xml:space="preserve">Respond to the </w:t>
            </w:r>
            <w:r w:rsidR="00AB4041">
              <w:rPr>
                <w:rFonts w:ascii="Arial" w:hAnsi="Arial" w:cs="Arial"/>
                <w:color w:val="111111"/>
                <w:sz w:val="19"/>
                <w:szCs w:val="19"/>
                <w:shd w:val="clear" w:color="auto" w:fill="F8F8F8"/>
              </w:rPr>
              <w:t xml:space="preserve">email your prof sent to you in Blackboard’s Course Messages. </w:t>
            </w:r>
            <w:r>
              <w:t>Use the link Course Messages (Email) that is in Getting Started.</w:t>
            </w:r>
          </w:p>
          <w:p w:rsidR="00D25201" w:rsidRDefault="00D25201" w:rsidP="00731DBA">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rsidR="00AB4041">
              <w:t xml:space="preserve"> You </w:t>
            </w:r>
            <w:r>
              <w:t xml:space="preserve">need to show that you know how to reply and send emails in Blackboard. </w:t>
            </w:r>
            <w:r w:rsidRPr="007A72B3">
              <w:rPr>
                <w:rStyle w:val="Strong"/>
              </w:rPr>
              <w:t>Why?</w:t>
            </w:r>
            <w:r>
              <w:t xml:space="preserve"> During the pandemic, WCJC’s policy is that all student mail must be within the Blackboard course. </w:t>
            </w:r>
          </w:p>
        </w:tc>
        <w:tc>
          <w:tcPr>
            <w:tcW w:w="797" w:type="dxa"/>
            <w:tcBorders>
              <w:top w:val="single" w:sz="4" w:space="0" w:color="auto"/>
              <w:left w:val="single" w:sz="4" w:space="0" w:color="auto"/>
              <w:bottom w:val="single" w:sz="4" w:space="0" w:color="auto"/>
              <w:right w:val="single" w:sz="4" w:space="0" w:color="auto"/>
            </w:tcBorders>
            <w:hideMark/>
          </w:tcPr>
          <w:p w:rsidR="00D25201" w:rsidRDefault="00D25201">
            <w:pPr>
              <w:spacing w:line="276" w:lineRule="auto"/>
            </w:pPr>
            <w:r>
              <w:t>20</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rsidP="00492317">
            <w:pPr>
              <w:spacing w:line="276" w:lineRule="auto"/>
            </w:pPr>
            <w:r>
              <w:t>4</w:t>
            </w:r>
          </w:p>
        </w:tc>
        <w:tc>
          <w:tcPr>
            <w:tcW w:w="9307" w:type="dxa"/>
            <w:tcBorders>
              <w:top w:val="single" w:sz="4" w:space="0" w:color="auto"/>
              <w:left w:val="single" w:sz="4" w:space="0" w:color="auto"/>
              <w:bottom w:val="single" w:sz="4" w:space="0" w:color="auto"/>
              <w:right w:val="single" w:sz="4" w:space="0" w:color="auto"/>
            </w:tcBorders>
          </w:tcPr>
          <w:p w:rsidR="00D25201" w:rsidRDefault="00D25201" w:rsidP="00B8729B">
            <w:pPr>
              <w:spacing w:line="276" w:lineRule="auto"/>
            </w:pPr>
            <w:r>
              <w:t>Take the quiz named Syllabus Acknowledgement Quiz. (</w:t>
            </w:r>
            <w:r>
              <w:rPr>
                <w:b/>
                <w:i/>
                <w:shd w:val="clear" w:color="auto" w:fill="FFC000"/>
              </w:rPr>
              <w:t>Caution:</w:t>
            </w:r>
            <w:r>
              <w:t xml:space="preserve"> You must do it to stay in the course. Do this during Getting Started so you do not forget.)</w:t>
            </w:r>
          </w:p>
        </w:tc>
        <w:tc>
          <w:tcPr>
            <w:tcW w:w="797" w:type="dxa"/>
            <w:tcBorders>
              <w:top w:val="single" w:sz="4" w:space="0" w:color="auto"/>
              <w:left w:val="single" w:sz="4" w:space="0" w:color="auto"/>
              <w:bottom w:val="single" w:sz="4" w:space="0" w:color="auto"/>
              <w:right w:val="single" w:sz="4" w:space="0" w:color="auto"/>
            </w:tcBorders>
          </w:tcPr>
          <w:p w:rsidR="00D25201" w:rsidRDefault="00AB4041">
            <w:pPr>
              <w:spacing w:line="276" w:lineRule="auto"/>
            </w:pPr>
            <w:r>
              <w:t xml:space="preserve"> </w:t>
            </w:r>
            <w:r w:rsidR="00D25201">
              <w:t>1</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pPr>
              <w:spacing w:line="276" w:lineRule="auto"/>
            </w:pPr>
            <w:r>
              <w:t>6</w:t>
            </w:r>
          </w:p>
        </w:tc>
        <w:tc>
          <w:tcPr>
            <w:tcW w:w="9307" w:type="dxa"/>
            <w:tcBorders>
              <w:top w:val="single" w:sz="4" w:space="0" w:color="auto"/>
              <w:left w:val="single" w:sz="4" w:space="0" w:color="auto"/>
              <w:bottom w:val="single" w:sz="4" w:space="0" w:color="auto"/>
              <w:right w:val="single" w:sz="4" w:space="0" w:color="auto"/>
            </w:tcBorders>
            <w:hideMark/>
          </w:tcPr>
          <w:p w:rsidR="00D25201" w:rsidRDefault="00D25201" w:rsidP="000661E0">
            <w:pPr>
              <w:pStyle w:val="ListParagraph"/>
              <w:ind w:left="0"/>
            </w:pPr>
            <w:r>
              <w:t xml:space="preserve">There is also </w:t>
            </w:r>
            <w:r w:rsidR="008D6227">
              <w:t xml:space="preserve">a simply written but practical </w:t>
            </w:r>
            <w:r>
              <w:t xml:space="preserve">article on job skills. I also use the </w:t>
            </w:r>
            <w:r w:rsidRPr="000661E0">
              <w:rPr>
                <w:shd w:val="clear" w:color="auto" w:fill="FFFF00"/>
              </w:rPr>
              <w:t>yellow</w:t>
            </w:r>
            <w:r>
              <w:t xml:space="preserve"> to try to alert you that my life experie</w:t>
            </w:r>
            <w:r w:rsidR="00AB4041">
              <w:t xml:space="preserve">nce is that history teaches work and life </w:t>
            </w:r>
            <w:r w:rsidR="008D6227">
              <w:t>skills. The</w:t>
            </w:r>
            <w:r>
              <w:t xml:space="preserve"> Link Address is also provided under the pdf of a highlighted copy.</w:t>
            </w:r>
          </w:p>
          <w:p w:rsidR="00D25201" w:rsidRDefault="00D25201" w:rsidP="00B8729B">
            <w:pPr>
              <w:spacing w:line="276" w:lineRule="auto"/>
            </w:pPr>
            <w:r>
              <w:t>If you are interested in an excellent research-based tips for online learning, see</w:t>
            </w:r>
            <w:r w:rsidRPr="00CF43B6">
              <w:t xml:space="preserve"> “</w:t>
            </w:r>
            <w:r w:rsidRPr="00A5523E">
              <w:t>Five Research-Backed Tips to Get the Most out of Online Learning</w:t>
            </w:r>
            <w:r>
              <w:t xml:space="preserve">.” Link Address: </w:t>
            </w:r>
            <w:r w:rsidRPr="00A5523E">
              <w:t>https://www.inc.com/jessica-stillman/5-online-learning-study-tips-backed-by-science.html</w:t>
            </w:r>
          </w:p>
        </w:tc>
        <w:tc>
          <w:tcPr>
            <w:tcW w:w="797" w:type="dxa"/>
            <w:tcBorders>
              <w:top w:val="single" w:sz="4" w:space="0" w:color="auto"/>
              <w:left w:val="single" w:sz="4" w:space="0" w:color="auto"/>
              <w:bottom w:val="single" w:sz="4" w:space="0" w:color="auto"/>
              <w:right w:val="single" w:sz="4" w:space="0" w:color="auto"/>
            </w:tcBorders>
            <w:hideMark/>
          </w:tcPr>
          <w:p w:rsidR="00D25201" w:rsidRDefault="00D25201">
            <w:pPr>
              <w:spacing w:line="276" w:lineRule="auto"/>
            </w:pPr>
            <w:r>
              <w:t>0</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pPr>
              <w:spacing w:line="276" w:lineRule="auto"/>
            </w:pPr>
            <w:r>
              <w:t>7</w:t>
            </w:r>
          </w:p>
        </w:tc>
        <w:tc>
          <w:tcPr>
            <w:tcW w:w="9307" w:type="dxa"/>
            <w:tcBorders>
              <w:top w:val="single" w:sz="4" w:space="0" w:color="auto"/>
              <w:left w:val="nil"/>
              <w:bottom w:val="single" w:sz="4" w:space="0" w:color="auto"/>
              <w:right w:val="single" w:sz="4" w:space="0" w:color="auto"/>
            </w:tcBorders>
          </w:tcPr>
          <w:p w:rsidR="00D25201" w:rsidRDefault="00D25201" w:rsidP="00A13605">
            <w:pPr>
              <w:spacing w:line="276" w:lineRule="auto"/>
              <w:rPr>
                <w:rFonts w:eastAsia="Times New Roman" w:cstheme="minorHAnsi"/>
              </w:rPr>
            </w:pPr>
            <w:r>
              <w:t xml:space="preserve">Copy this link into an email or anything that you have that you can get to from </w:t>
            </w:r>
            <w:r w:rsidRPr="00A13605">
              <w:rPr>
                <w:rStyle w:val="Strong"/>
              </w:rPr>
              <w:t>anywhere</w:t>
            </w:r>
            <w:r>
              <w:t xml:space="preserve">: </w:t>
            </w:r>
            <w:r>
              <w:rPr>
                <w:rFonts w:eastAsia="Times New Roman" w:cstheme="minorHAnsi"/>
              </w:rPr>
              <w:t xml:space="preserve"> </w:t>
            </w:r>
            <w:hyperlink r:id="rId6"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p>
          <w:p w:rsidR="00D25201" w:rsidRDefault="00D25201" w:rsidP="000661E0">
            <w:pPr>
              <w:spacing w:line="276" w:lineRule="auto"/>
            </w:pPr>
            <w:r w:rsidRPr="007A72B3">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797" w:type="dxa"/>
            <w:tcBorders>
              <w:top w:val="single" w:sz="4" w:space="0" w:color="auto"/>
              <w:left w:val="single" w:sz="4" w:space="0" w:color="auto"/>
              <w:bottom w:val="single" w:sz="4" w:space="0" w:color="auto"/>
              <w:right w:val="single" w:sz="4" w:space="0" w:color="auto"/>
            </w:tcBorders>
          </w:tcPr>
          <w:p w:rsidR="00D25201" w:rsidRDefault="00D25201">
            <w:pPr>
              <w:spacing w:line="276" w:lineRule="auto"/>
            </w:pPr>
            <w:r w:rsidRPr="00C574FE">
              <w:rPr>
                <w:b/>
                <w:color w:val="1F4E79" w:themeColor="accent1" w:themeShade="80"/>
              </w:rPr>
              <w:t>0</w:t>
            </w:r>
            <w:r w:rsidRPr="00C574FE">
              <w:rPr>
                <w:b/>
                <w:color w:val="7030A0"/>
              </w:rPr>
              <w:t xml:space="preserve"> </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rsidP="00C574FE">
            <w:pPr>
              <w:spacing w:line="276" w:lineRule="auto"/>
            </w:pPr>
            <w:r>
              <w:t>8</w:t>
            </w:r>
          </w:p>
        </w:tc>
        <w:tc>
          <w:tcPr>
            <w:tcW w:w="9307" w:type="dxa"/>
            <w:tcBorders>
              <w:top w:val="single" w:sz="4" w:space="0" w:color="auto"/>
              <w:left w:val="nil"/>
              <w:bottom w:val="single" w:sz="4" w:space="0" w:color="auto"/>
              <w:right w:val="single" w:sz="4" w:space="0" w:color="auto"/>
            </w:tcBorders>
          </w:tcPr>
          <w:p w:rsidR="00D25201" w:rsidRPr="001466A4" w:rsidRDefault="00D25201" w:rsidP="00AB4041">
            <w:pPr>
              <w:spacing w:line="276" w:lineRule="auto"/>
              <w:rPr>
                <w:b/>
              </w:rPr>
            </w:pPr>
            <w:r>
              <w:t xml:space="preserve">Make sure you prepare your computer using the tips emailed to you. That email also tells you about your needing to get the required textbook and to get or have access to a computer for the </w:t>
            </w:r>
            <w:r w:rsidR="00AB4041">
              <w:t xml:space="preserve">Sample Respondus Exam and the </w:t>
            </w:r>
            <w:r>
              <w:t>Final Exam</w:t>
            </w:r>
            <w:r w:rsidR="00AB4041">
              <w:t xml:space="preserve">. It must have </w:t>
            </w:r>
            <w:r>
              <w:t xml:space="preserve">a </w:t>
            </w:r>
            <w:r w:rsidRPr="000661E0">
              <w:rPr>
                <w:rStyle w:val="Strong"/>
              </w:rPr>
              <w:t xml:space="preserve">working </w:t>
            </w:r>
            <w:r>
              <w:t xml:space="preserve">internal or external webcam and </w:t>
            </w:r>
            <w:r w:rsidRPr="000661E0">
              <w:rPr>
                <w:rStyle w:val="Strong"/>
              </w:rPr>
              <w:t>working</w:t>
            </w:r>
            <w:r>
              <w:t xml:space="preserve"> microphone. </w:t>
            </w:r>
            <w:r w:rsidRPr="000661E0">
              <w:rPr>
                <w:rStyle w:val="Strong"/>
                <w:shd w:val="clear" w:color="auto" w:fill="FFC000"/>
              </w:rPr>
              <w:t>Caution</w:t>
            </w:r>
            <w:r>
              <w:t>: I will add to my checklist of what I look for in the Sample Respondus Exam (and the Final Exam) is that your microphone is working.</w:t>
            </w:r>
          </w:p>
        </w:tc>
        <w:tc>
          <w:tcPr>
            <w:tcW w:w="797" w:type="dxa"/>
            <w:tcBorders>
              <w:top w:val="single" w:sz="4" w:space="0" w:color="auto"/>
              <w:left w:val="single" w:sz="4" w:space="0" w:color="auto"/>
              <w:bottom w:val="single" w:sz="4" w:space="0" w:color="auto"/>
              <w:right w:val="single" w:sz="4" w:space="0" w:color="auto"/>
            </w:tcBorders>
          </w:tcPr>
          <w:p w:rsidR="00D25201" w:rsidRPr="00C574FE" w:rsidRDefault="00D25201" w:rsidP="001466A4">
            <w:pPr>
              <w:spacing w:line="276" w:lineRule="auto"/>
              <w:rPr>
                <w:b/>
              </w:rPr>
            </w:pPr>
            <w:r>
              <w:rPr>
                <w:b/>
                <w:color w:val="1F4E79" w:themeColor="accent1" w:themeShade="80"/>
              </w:rPr>
              <w:t>0</w:t>
            </w:r>
          </w:p>
        </w:tc>
      </w:tr>
      <w:tr w:rsidR="00D25201" w:rsidTr="00D25201">
        <w:tc>
          <w:tcPr>
            <w:tcW w:w="393" w:type="dxa"/>
            <w:tcBorders>
              <w:top w:val="single" w:sz="4" w:space="0" w:color="auto"/>
              <w:left w:val="single" w:sz="4" w:space="0" w:color="auto"/>
              <w:bottom w:val="single" w:sz="4" w:space="0" w:color="auto"/>
              <w:right w:val="single" w:sz="4" w:space="0" w:color="auto"/>
            </w:tcBorders>
          </w:tcPr>
          <w:p w:rsidR="00D25201" w:rsidRDefault="00D25201" w:rsidP="00C574FE">
            <w:pPr>
              <w:spacing w:line="276" w:lineRule="auto"/>
            </w:pPr>
            <w:r>
              <w:t>9</w:t>
            </w:r>
          </w:p>
        </w:tc>
        <w:tc>
          <w:tcPr>
            <w:tcW w:w="9307" w:type="dxa"/>
            <w:tcBorders>
              <w:top w:val="single" w:sz="4" w:space="0" w:color="auto"/>
              <w:left w:val="single" w:sz="4" w:space="0" w:color="auto"/>
              <w:bottom w:val="single" w:sz="4" w:space="0" w:color="auto"/>
              <w:right w:val="single" w:sz="4" w:space="0" w:color="auto"/>
            </w:tcBorders>
          </w:tcPr>
          <w:p w:rsidR="00D25201" w:rsidRDefault="00D25201" w:rsidP="000661E0">
            <w:pPr>
              <w:spacing w:line="276" w:lineRule="auto"/>
            </w:pPr>
            <w:r>
              <w:rPr>
                <w:b/>
              </w:rPr>
              <w:t xml:space="preserve">Total for this Section of the Course </w:t>
            </w:r>
          </w:p>
        </w:tc>
        <w:tc>
          <w:tcPr>
            <w:tcW w:w="797" w:type="dxa"/>
            <w:tcBorders>
              <w:top w:val="single" w:sz="4" w:space="0" w:color="auto"/>
              <w:left w:val="single" w:sz="4" w:space="0" w:color="auto"/>
              <w:bottom w:val="single" w:sz="4" w:space="0" w:color="auto"/>
              <w:right w:val="single" w:sz="4" w:space="0" w:color="auto"/>
            </w:tcBorders>
          </w:tcPr>
          <w:p w:rsidR="00D25201" w:rsidRPr="00C574FE" w:rsidRDefault="00AB4041" w:rsidP="001466A4">
            <w:pPr>
              <w:spacing w:line="276" w:lineRule="auto"/>
              <w:rPr>
                <w:b/>
                <w:color w:val="1F4E79" w:themeColor="accent1" w:themeShade="80"/>
              </w:rPr>
            </w:pPr>
            <w:r>
              <w:fldChar w:fldCharType="begin"/>
            </w:r>
            <w:r>
              <w:instrText xml:space="preserve"> =SUM(ABOVE) </w:instrText>
            </w:r>
            <w:r>
              <w:fldChar w:fldCharType="separate"/>
            </w:r>
            <w:r>
              <w:rPr>
                <w:noProof/>
              </w:rPr>
              <w:t>45</w:t>
            </w:r>
            <w:r>
              <w:fldChar w:fldCharType="end"/>
            </w:r>
          </w:p>
        </w:tc>
      </w:tr>
    </w:tbl>
    <w:p w:rsidR="002F13B3" w:rsidRDefault="002F13B3"/>
    <w:sectPr w:rsidR="002F13B3" w:rsidSect="003C72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1512F0E"/>
    <w:multiLevelType w:val="hybridMultilevel"/>
    <w:tmpl w:val="F6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A18CA"/>
    <w:multiLevelType w:val="hybridMultilevel"/>
    <w:tmpl w:val="7F4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0"/>
  </w:num>
  <w:num w:numId="5">
    <w:abstractNumId w:val="0"/>
  </w:num>
  <w:num w:numId="6">
    <w:abstractNumId w:val="1"/>
  </w:num>
  <w:num w:numId="7">
    <w:abstractNumId w:val="1"/>
  </w:num>
  <w:num w:numId="8">
    <w:abstractNumId w:val="14"/>
  </w:num>
  <w:num w:numId="9">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22"/>
  </w:num>
  <w:num w:numId="13">
    <w:abstractNumId w:val="21"/>
  </w:num>
  <w:num w:numId="14">
    <w:abstractNumId w:val="25"/>
  </w:num>
  <w:num w:numId="15">
    <w:abstractNumId w:val="10"/>
  </w:num>
  <w:num w:numId="16">
    <w:abstractNumId w:val="7"/>
  </w:num>
  <w:num w:numId="17">
    <w:abstractNumId w:val="3"/>
  </w:num>
  <w:num w:numId="18">
    <w:abstractNumId w:val="6"/>
  </w:num>
  <w:num w:numId="19">
    <w:abstractNumId w:val="24"/>
  </w:num>
  <w:num w:numId="20">
    <w:abstractNumId w:val="11"/>
  </w:num>
  <w:num w:numId="21">
    <w:abstractNumId w:val="5"/>
  </w:num>
  <w:num w:numId="22">
    <w:abstractNumId w:val="9"/>
  </w:num>
  <w:num w:numId="23">
    <w:abstractNumId w:val="12"/>
  </w:num>
  <w:num w:numId="24">
    <w:abstractNumId w:val="15"/>
  </w:num>
  <w:num w:numId="25">
    <w:abstractNumId w:val="13"/>
  </w:num>
  <w:num w:numId="26">
    <w:abstractNumId w:val="27"/>
  </w:num>
  <w:num w:numId="27">
    <w:abstractNumId w:val="2"/>
  </w:num>
  <w:num w:numId="28">
    <w:abstractNumId w:val="26"/>
  </w:num>
  <w:num w:numId="29">
    <w:abstractNumId w:val="19"/>
  </w:num>
  <w:num w:numId="30">
    <w:abstractNumId w:val="20"/>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26F52"/>
    <w:rsid w:val="00044D93"/>
    <w:rsid w:val="00047BD0"/>
    <w:rsid w:val="00050D19"/>
    <w:rsid w:val="00057304"/>
    <w:rsid w:val="00062AD8"/>
    <w:rsid w:val="000661E0"/>
    <w:rsid w:val="00071B0A"/>
    <w:rsid w:val="00075D61"/>
    <w:rsid w:val="000803F6"/>
    <w:rsid w:val="00082A84"/>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31E7B"/>
    <w:rsid w:val="0014120B"/>
    <w:rsid w:val="001466A4"/>
    <w:rsid w:val="0015728B"/>
    <w:rsid w:val="00163C1B"/>
    <w:rsid w:val="00180416"/>
    <w:rsid w:val="00180C0A"/>
    <w:rsid w:val="001A1B0B"/>
    <w:rsid w:val="001A46B9"/>
    <w:rsid w:val="001D7C71"/>
    <w:rsid w:val="001E493B"/>
    <w:rsid w:val="0022182D"/>
    <w:rsid w:val="00226EDA"/>
    <w:rsid w:val="00246400"/>
    <w:rsid w:val="00253E9C"/>
    <w:rsid w:val="00254117"/>
    <w:rsid w:val="00274652"/>
    <w:rsid w:val="00277F37"/>
    <w:rsid w:val="00284DD4"/>
    <w:rsid w:val="002C7916"/>
    <w:rsid w:val="002E06F0"/>
    <w:rsid w:val="002E7AF1"/>
    <w:rsid w:val="002E7FFB"/>
    <w:rsid w:val="002F13B3"/>
    <w:rsid w:val="002F79AF"/>
    <w:rsid w:val="002F7ED1"/>
    <w:rsid w:val="00300183"/>
    <w:rsid w:val="003011DC"/>
    <w:rsid w:val="00304311"/>
    <w:rsid w:val="00305647"/>
    <w:rsid w:val="00311832"/>
    <w:rsid w:val="00332303"/>
    <w:rsid w:val="00343F5F"/>
    <w:rsid w:val="003473AD"/>
    <w:rsid w:val="00367BA4"/>
    <w:rsid w:val="003761CA"/>
    <w:rsid w:val="00376367"/>
    <w:rsid w:val="00376622"/>
    <w:rsid w:val="003A0709"/>
    <w:rsid w:val="003C3626"/>
    <w:rsid w:val="003C7265"/>
    <w:rsid w:val="003D72AF"/>
    <w:rsid w:val="003E26CA"/>
    <w:rsid w:val="004023BE"/>
    <w:rsid w:val="0041740F"/>
    <w:rsid w:val="00423046"/>
    <w:rsid w:val="004261B4"/>
    <w:rsid w:val="00441023"/>
    <w:rsid w:val="004516A4"/>
    <w:rsid w:val="004564D1"/>
    <w:rsid w:val="00461D1C"/>
    <w:rsid w:val="004774BD"/>
    <w:rsid w:val="004778B3"/>
    <w:rsid w:val="00480580"/>
    <w:rsid w:val="00492317"/>
    <w:rsid w:val="00493923"/>
    <w:rsid w:val="004C0004"/>
    <w:rsid w:val="004C1FB8"/>
    <w:rsid w:val="004D3A1C"/>
    <w:rsid w:val="004D6517"/>
    <w:rsid w:val="00533D01"/>
    <w:rsid w:val="00556978"/>
    <w:rsid w:val="005718C7"/>
    <w:rsid w:val="0058708C"/>
    <w:rsid w:val="0059390C"/>
    <w:rsid w:val="005A353B"/>
    <w:rsid w:val="005A4B6D"/>
    <w:rsid w:val="005A770D"/>
    <w:rsid w:val="005A7D78"/>
    <w:rsid w:val="005B413B"/>
    <w:rsid w:val="005B5847"/>
    <w:rsid w:val="005B677A"/>
    <w:rsid w:val="005C5A36"/>
    <w:rsid w:val="005E07B3"/>
    <w:rsid w:val="005E1FFC"/>
    <w:rsid w:val="00600045"/>
    <w:rsid w:val="00602F1E"/>
    <w:rsid w:val="00605BCC"/>
    <w:rsid w:val="00624712"/>
    <w:rsid w:val="00632795"/>
    <w:rsid w:val="00641771"/>
    <w:rsid w:val="006545BF"/>
    <w:rsid w:val="00655323"/>
    <w:rsid w:val="00656BDF"/>
    <w:rsid w:val="00661F34"/>
    <w:rsid w:val="00676498"/>
    <w:rsid w:val="006805C3"/>
    <w:rsid w:val="006A73CE"/>
    <w:rsid w:val="006B6232"/>
    <w:rsid w:val="006C1958"/>
    <w:rsid w:val="006C6DAB"/>
    <w:rsid w:val="006D56E0"/>
    <w:rsid w:val="006E6082"/>
    <w:rsid w:val="006F2D21"/>
    <w:rsid w:val="00702E9A"/>
    <w:rsid w:val="00706E4A"/>
    <w:rsid w:val="0071426D"/>
    <w:rsid w:val="00715E0F"/>
    <w:rsid w:val="0072488F"/>
    <w:rsid w:val="00731DBA"/>
    <w:rsid w:val="00736500"/>
    <w:rsid w:val="00745E98"/>
    <w:rsid w:val="00772262"/>
    <w:rsid w:val="00772A21"/>
    <w:rsid w:val="007919F4"/>
    <w:rsid w:val="00792F9A"/>
    <w:rsid w:val="007A1078"/>
    <w:rsid w:val="007A4517"/>
    <w:rsid w:val="007A47B2"/>
    <w:rsid w:val="007A72B3"/>
    <w:rsid w:val="007C1239"/>
    <w:rsid w:val="007C214E"/>
    <w:rsid w:val="007C370B"/>
    <w:rsid w:val="007D205E"/>
    <w:rsid w:val="007E78F7"/>
    <w:rsid w:val="008069AE"/>
    <w:rsid w:val="00814FFC"/>
    <w:rsid w:val="00824851"/>
    <w:rsid w:val="0082553F"/>
    <w:rsid w:val="0082603B"/>
    <w:rsid w:val="00841E36"/>
    <w:rsid w:val="00845C8E"/>
    <w:rsid w:val="00860408"/>
    <w:rsid w:val="00866BE3"/>
    <w:rsid w:val="008A1AA5"/>
    <w:rsid w:val="008A2D84"/>
    <w:rsid w:val="008B3E53"/>
    <w:rsid w:val="008B5F4D"/>
    <w:rsid w:val="008C35F2"/>
    <w:rsid w:val="008D3EA3"/>
    <w:rsid w:val="008D6227"/>
    <w:rsid w:val="00914CEB"/>
    <w:rsid w:val="009278C5"/>
    <w:rsid w:val="0094110D"/>
    <w:rsid w:val="009530D9"/>
    <w:rsid w:val="00955DD2"/>
    <w:rsid w:val="00971477"/>
    <w:rsid w:val="00987050"/>
    <w:rsid w:val="009906DC"/>
    <w:rsid w:val="00997EF8"/>
    <w:rsid w:val="009B4095"/>
    <w:rsid w:val="009C0A22"/>
    <w:rsid w:val="009C6CD8"/>
    <w:rsid w:val="009C7B25"/>
    <w:rsid w:val="009E2D6A"/>
    <w:rsid w:val="009E7A67"/>
    <w:rsid w:val="009F0AD2"/>
    <w:rsid w:val="009F3F09"/>
    <w:rsid w:val="009F5CF9"/>
    <w:rsid w:val="00A00758"/>
    <w:rsid w:val="00A13605"/>
    <w:rsid w:val="00A1696C"/>
    <w:rsid w:val="00A26E4C"/>
    <w:rsid w:val="00A30FE0"/>
    <w:rsid w:val="00A3357A"/>
    <w:rsid w:val="00A35CE9"/>
    <w:rsid w:val="00A408FB"/>
    <w:rsid w:val="00A5523E"/>
    <w:rsid w:val="00A57AA7"/>
    <w:rsid w:val="00A62FF5"/>
    <w:rsid w:val="00A65D0F"/>
    <w:rsid w:val="00A66F4C"/>
    <w:rsid w:val="00A746AD"/>
    <w:rsid w:val="00A74E3D"/>
    <w:rsid w:val="00A75695"/>
    <w:rsid w:val="00A76582"/>
    <w:rsid w:val="00A93B72"/>
    <w:rsid w:val="00AA5661"/>
    <w:rsid w:val="00AB22F9"/>
    <w:rsid w:val="00AB4041"/>
    <w:rsid w:val="00AF1430"/>
    <w:rsid w:val="00B06EC3"/>
    <w:rsid w:val="00B311F1"/>
    <w:rsid w:val="00B33ED7"/>
    <w:rsid w:val="00B85E7D"/>
    <w:rsid w:val="00B8729B"/>
    <w:rsid w:val="00B90696"/>
    <w:rsid w:val="00BB2B26"/>
    <w:rsid w:val="00BC7158"/>
    <w:rsid w:val="00BD0894"/>
    <w:rsid w:val="00C25A4C"/>
    <w:rsid w:val="00C32869"/>
    <w:rsid w:val="00C574FE"/>
    <w:rsid w:val="00C8309A"/>
    <w:rsid w:val="00C835BC"/>
    <w:rsid w:val="00C91B9F"/>
    <w:rsid w:val="00CB1925"/>
    <w:rsid w:val="00CE2789"/>
    <w:rsid w:val="00CE32AE"/>
    <w:rsid w:val="00CE6AD6"/>
    <w:rsid w:val="00CF43B6"/>
    <w:rsid w:val="00D1566C"/>
    <w:rsid w:val="00D20655"/>
    <w:rsid w:val="00D25201"/>
    <w:rsid w:val="00D32811"/>
    <w:rsid w:val="00D43BD7"/>
    <w:rsid w:val="00D61ACB"/>
    <w:rsid w:val="00D77CAB"/>
    <w:rsid w:val="00D84DF3"/>
    <w:rsid w:val="00DB3E0E"/>
    <w:rsid w:val="00DB746D"/>
    <w:rsid w:val="00DC16A3"/>
    <w:rsid w:val="00E1792E"/>
    <w:rsid w:val="00E25781"/>
    <w:rsid w:val="00E31627"/>
    <w:rsid w:val="00E61640"/>
    <w:rsid w:val="00E63C1E"/>
    <w:rsid w:val="00E64857"/>
    <w:rsid w:val="00E74F2C"/>
    <w:rsid w:val="00E866AF"/>
    <w:rsid w:val="00EA59A9"/>
    <w:rsid w:val="00EB4C65"/>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488F-59B0-4611-9BFE-1CE8F58B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274</TotalTime>
  <Pages>1</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Course Orientation &amp; the List of Tasks You Do for Points in Getting Started</vt:lpstr>
      <vt:lpstr>        What’s the Reality?</vt:lpstr>
      <vt:lpstr>        What’s the Attempt to Give All Students Their Best Chance?</vt:lpstr>
      <vt:lpstr>        What Are the Tasks for the 45 Points and Perhaps to Figure Out How This Course I</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7</cp:revision>
  <cp:lastPrinted>2020-10-26T10:02:00Z</cp:lastPrinted>
  <dcterms:created xsi:type="dcterms:W3CDTF">2020-10-26T03:56:00Z</dcterms:created>
  <dcterms:modified xsi:type="dcterms:W3CDTF">2020-10-26T10:02:00Z</dcterms:modified>
</cp:coreProperties>
</file>