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D6" w:rsidRDefault="00BC38D6" w:rsidP="00BC38D6">
      <w:pPr>
        <w:pStyle w:val="Heading2"/>
        <w:rPr>
          <w:rFonts w:eastAsia="Times New Roman"/>
        </w:rPr>
      </w:pPr>
      <w:r>
        <w:rPr>
          <w:rFonts w:eastAsia="Times New Roman"/>
        </w:rPr>
        <w:t>What This Covers:</w:t>
      </w:r>
      <w:bookmarkStart w:id="0" w:name="_GoBack"/>
      <w:bookmarkEnd w:id="0"/>
    </w:p>
    <w:p w:rsidR="00CD51DC" w:rsidRDefault="00BC38D6">
      <w:pPr>
        <w:pStyle w:val="TOC3"/>
        <w:tabs>
          <w:tab w:val="right" w:leader="dot" w:pos="11078"/>
        </w:tabs>
        <w:rPr>
          <w:rFonts w:eastAsiaTheme="minorEastAsia"/>
          <w:noProof/>
        </w:rPr>
      </w:pPr>
      <w:r>
        <w:fldChar w:fldCharType="begin"/>
      </w:r>
      <w:r>
        <w:instrText xml:space="preserve"> TOC \o "3-3" \h \z \u </w:instrText>
      </w:r>
      <w:r>
        <w:fldChar w:fldCharType="separate"/>
      </w:r>
      <w:hyperlink w:anchor="_Toc477687604" w:history="1">
        <w:r w:rsidR="00CD51DC" w:rsidRPr="00E50631">
          <w:rPr>
            <w:rStyle w:val="Hyperlink"/>
            <w:rFonts w:eastAsia="Times New Roman"/>
            <w:noProof/>
          </w:rPr>
          <w:t>How “Pathway” Courses Save Time and Result in Higher Grades</w:t>
        </w:r>
        <w:r w:rsidR="00CD51DC">
          <w:rPr>
            <w:noProof/>
            <w:webHidden/>
          </w:rPr>
          <w:tab/>
        </w:r>
        <w:r w:rsidR="00CD51DC">
          <w:rPr>
            <w:noProof/>
            <w:webHidden/>
          </w:rPr>
          <w:fldChar w:fldCharType="begin"/>
        </w:r>
        <w:r w:rsidR="00CD51DC">
          <w:rPr>
            <w:noProof/>
            <w:webHidden/>
          </w:rPr>
          <w:instrText xml:space="preserve"> PAGEREF _Toc477687604 \h </w:instrText>
        </w:r>
        <w:r w:rsidR="00CD51DC">
          <w:rPr>
            <w:noProof/>
            <w:webHidden/>
          </w:rPr>
        </w:r>
        <w:r w:rsidR="00CD51DC">
          <w:rPr>
            <w:noProof/>
            <w:webHidden/>
          </w:rPr>
          <w:fldChar w:fldCharType="separate"/>
        </w:r>
        <w:r w:rsidR="00177B87">
          <w:rPr>
            <w:noProof/>
            <w:webHidden/>
          </w:rPr>
          <w:t>1</w:t>
        </w:r>
        <w:r w:rsidR="00CD51DC">
          <w:rPr>
            <w:noProof/>
            <w:webHidden/>
          </w:rPr>
          <w:fldChar w:fldCharType="end"/>
        </w:r>
      </w:hyperlink>
    </w:p>
    <w:p w:rsidR="00CD51DC" w:rsidRDefault="00CD51DC">
      <w:pPr>
        <w:pStyle w:val="TOC3"/>
        <w:tabs>
          <w:tab w:val="right" w:leader="dot" w:pos="11078"/>
        </w:tabs>
        <w:rPr>
          <w:rFonts w:eastAsiaTheme="minorEastAsia"/>
          <w:noProof/>
        </w:rPr>
      </w:pPr>
      <w:hyperlink w:anchor="_Toc477687605" w:history="1">
        <w:r w:rsidRPr="00E50631">
          <w:rPr>
            <w:rStyle w:val="Hyperlink"/>
            <w:rFonts w:eastAsia="Times New Roman"/>
            <w:noProof/>
          </w:rPr>
          <w:t>How to Enter Your Blackboard Course and Stay on the “Path”</w:t>
        </w:r>
        <w:r>
          <w:rPr>
            <w:noProof/>
            <w:webHidden/>
          </w:rPr>
          <w:tab/>
        </w:r>
        <w:r>
          <w:rPr>
            <w:noProof/>
            <w:webHidden/>
          </w:rPr>
          <w:fldChar w:fldCharType="begin"/>
        </w:r>
        <w:r>
          <w:rPr>
            <w:noProof/>
            <w:webHidden/>
          </w:rPr>
          <w:instrText xml:space="preserve"> PAGEREF _Toc477687605 \h </w:instrText>
        </w:r>
        <w:r>
          <w:rPr>
            <w:noProof/>
            <w:webHidden/>
          </w:rPr>
        </w:r>
        <w:r>
          <w:rPr>
            <w:noProof/>
            <w:webHidden/>
          </w:rPr>
          <w:fldChar w:fldCharType="separate"/>
        </w:r>
        <w:r w:rsidR="00177B87">
          <w:rPr>
            <w:noProof/>
            <w:webHidden/>
          </w:rPr>
          <w:t>1</w:t>
        </w:r>
        <w:r>
          <w:rPr>
            <w:noProof/>
            <w:webHidden/>
          </w:rPr>
          <w:fldChar w:fldCharType="end"/>
        </w:r>
      </w:hyperlink>
    </w:p>
    <w:p w:rsidR="00CD51DC" w:rsidRDefault="00CD51DC">
      <w:pPr>
        <w:pStyle w:val="TOC3"/>
        <w:tabs>
          <w:tab w:val="right" w:leader="dot" w:pos="11078"/>
        </w:tabs>
        <w:rPr>
          <w:rFonts w:eastAsiaTheme="minorEastAsia"/>
          <w:noProof/>
        </w:rPr>
      </w:pPr>
      <w:hyperlink w:anchor="_Toc477687606" w:history="1">
        <w:r w:rsidRPr="00E50631">
          <w:rPr>
            <w:rStyle w:val="Hyperlink"/>
            <w:rFonts w:eastAsia="Times New Roman"/>
            <w:noProof/>
          </w:rPr>
          <w:t>How to Go Directly to Getting Started</w:t>
        </w:r>
        <w:r>
          <w:rPr>
            <w:noProof/>
            <w:webHidden/>
          </w:rPr>
          <w:tab/>
        </w:r>
        <w:r>
          <w:rPr>
            <w:noProof/>
            <w:webHidden/>
          </w:rPr>
          <w:fldChar w:fldCharType="begin"/>
        </w:r>
        <w:r>
          <w:rPr>
            <w:noProof/>
            <w:webHidden/>
          </w:rPr>
          <w:instrText xml:space="preserve"> PAGEREF _Toc477687606 \h </w:instrText>
        </w:r>
        <w:r>
          <w:rPr>
            <w:noProof/>
            <w:webHidden/>
          </w:rPr>
        </w:r>
        <w:r>
          <w:rPr>
            <w:noProof/>
            <w:webHidden/>
          </w:rPr>
          <w:fldChar w:fldCharType="separate"/>
        </w:r>
        <w:r w:rsidR="00177B87">
          <w:rPr>
            <w:noProof/>
            <w:webHidden/>
          </w:rPr>
          <w:t>1</w:t>
        </w:r>
        <w:r>
          <w:rPr>
            <w:noProof/>
            <w:webHidden/>
          </w:rPr>
          <w:fldChar w:fldCharType="end"/>
        </w:r>
      </w:hyperlink>
    </w:p>
    <w:p w:rsidR="00BC38D6" w:rsidRPr="00BC38D6" w:rsidRDefault="00BC38D6" w:rsidP="00BC38D6">
      <w:pPr>
        <w:rPr>
          <w:sz w:val="4"/>
          <w:szCs w:val="4"/>
        </w:rPr>
      </w:pPr>
      <w:r>
        <w:fldChar w:fldCharType="end"/>
      </w:r>
    </w:p>
    <w:p w:rsidR="00861F8A" w:rsidRDefault="00861F8A" w:rsidP="00861F8A">
      <w:pPr>
        <w:pStyle w:val="Heading3"/>
        <w:rPr>
          <w:rFonts w:eastAsia="Times New Roman"/>
        </w:rPr>
      </w:pPr>
      <w:bookmarkStart w:id="1" w:name="_Toc477687604"/>
      <w:r>
        <w:rPr>
          <w:rFonts w:eastAsia="Times New Roman"/>
        </w:rPr>
        <w:t>How “Pathway” Courses Save Time and Result in Higher Grades</w:t>
      </w:r>
      <w:bookmarkEnd w:id="1"/>
    </w:p>
    <w:p w:rsidR="00861F8A" w:rsidRDefault="00915980" w:rsidP="00915980">
      <w:pPr>
        <w:spacing w:after="0" w:line="240" w:lineRule="auto"/>
        <w:rPr>
          <w:rFonts w:eastAsia="Times New Roman"/>
        </w:rPr>
      </w:pPr>
      <w:r>
        <w:rPr>
          <w:rFonts w:eastAsia="Times New Roman"/>
        </w:rPr>
        <w:t xml:space="preserve">A “pathway” course is one of two broad types of distance learning courses that the Distance Learning Department </w:t>
      </w:r>
      <w:r w:rsidR="00861F8A">
        <w:rPr>
          <w:rFonts w:eastAsia="Times New Roman"/>
        </w:rPr>
        <w:t xml:space="preserve">encourages faculty to use. A “pathway” course is not organized by the Blackboard tools you use, but by what </w:t>
      </w:r>
      <w:r w:rsidR="00861F8A" w:rsidRPr="00A42F15">
        <w:rPr>
          <w:rFonts w:eastAsia="Times New Roman"/>
          <w:b/>
        </w:rPr>
        <w:t>you</w:t>
      </w:r>
      <w:r w:rsidR="00861F8A">
        <w:rPr>
          <w:rFonts w:eastAsia="Times New Roman"/>
        </w:rPr>
        <w:t xml:space="preserve"> are trying to</w:t>
      </w:r>
      <w:r w:rsidR="00861F8A" w:rsidRPr="00A42F15">
        <w:rPr>
          <w:rFonts w:eastAsia="Times New Roman"/>
          <w:b/>
        </w:rPr>
        <w:t xml:space="preserve"> do</w:t>
      </w:r>
      <w:r w:rsidR="00861F8A">
        <w:rPr>
          <w:rFonts w:eastAsia="Times New Roman"/>
        </w:rPr>
        <w:t>. Everything you need to succee</w:t>
      </w:r>
      <w:r w:rsidR="00BC38D6">
        <w:rPr>
          <w:rFonts w:eastAsia="Times New Roman"/>
        </w:rPr>
        <w:t>d with an assignment is</w:t>
      </w:r>
      <w:r w:rsidR="00861F8A">
        <w:rPr>
          <w:rFonts w:eastAsia="Times New Roman"/>
        </w:rPr>
        <w:t xml:space="preserve"> in one place</w:t>
      </w:r>
      <w:r w:rsidR="00BC38D6">
        <w:rPr>
          <w:rFonts w:eastAsia="Times New Roman"/>
        </w:rPr>
        <w:t>.</w:t>
      </w:r>
    </w:p>
    <w:p w:rsidR="00BC38D6" w:rsidRDefault="00BC38D6" w:rsidP="00915980">
      <w:pPr>
        <w:spacing w:after="0" w:line="240" w:lineRule="auto"/>
        <w:rPr>
          <w:rFonts w:eastAsia="Times New Roman"/>
        </w:rPr>
      </w:pPr>
    </w:p>
    <w:p w:rsidR="00BC38D6" w:rsidRDefault="00BC38D6" w:rsidP="00915980">
      <w:pPr>
        <w:spacing w:after="0" w:line="240" w:lineRule="auto"/>
        <w:rPr>
          <w:rFonts w:eastAsia="Times New Roman"/>
        </w:rPr>
      </w:pPr>
      <w:r w:rsidRPr="00BC38D6">
        <w:rPr>
          <w:rFonts w:eastAsia="Times New Roman"/>
          <w:b/>
        </w:rPr>
        <w:t>Example</w:t>
      </w:r>
      <w:r>
        <w:rPr>
          <w:rFonts w:eastAsia="Times New Roman"/>
          <w:b/>
        </w:rPr>
        <w:t xml:space="preserve"> of H</w:t>
      </w:r>
      <w:r w:rsidRPr="00BC38D6">
        <w:rPr>
          <w:rFonts w:eastAsia="Times New Roman"/>
          <w:b/>
        </w:rPr>
        <w:t xml:space="preserve">ow </w:t>
      </w:r>
      <w:r>
        <w:rPr>
          <w:rFonts w:eastAsia="Times New Roman"/>
          <w:b/>
        </w:rPr>
        <w:t xml:space="preserve">Using </w:t>
      </w:r>
      <w:r w:rsidRPr="00BC38D6">
        <w:rPr>
          <w:rFonts w:eastAsia="Times New Roman"/>
          <w:b/>
        </w:rPr>
        <w:t>a “Pathway” Course Can Save Time</w:t>
      </w:r>
      <w:r>
        <w:rPr>
          <w:rFonts w:eastAsia="Times New Roman"/>
          <w:b/>
        </w:rPr>
        <w:t xml:space="preserve"> and Result in a Higher Grade Because of Few Errors</w:t>
      </w:r>
      <w:r w:rsidRPr="00BC38D6">
        <w:rPr>
          <w:rFonts w:eastAsia="Times New Roman"/>
          <w:b/>
        </w:rPr>
        <w:t>:</w:t>
      </w:r>
      <w:r>
        <w:rPr>
          <w:rFonts w:eastAsia="Times New Roman"/>
        </w:rPr>
        <w:t xml:space="preserve"> If you are doing a writing assignment with required primaries, you will find in one place the instructions and the rubric used to grade the assignment, the primaries, </w:t>
      </w:r>
      <w:r w:rsidR="00A42F15">
        <w:rPr>
          <w:rFonts w:eastAsia="Times New Roman"/>
        </w:rPr>
        <w:t xml:space="preserve">any additional resources you might need, </w:t>
      </w:r>
      <w:r>
        <w:rPr>
          <w:rFonts w:eastAsia="Times New Roman"/>
        </w:rPr>
        <w:t>and the Blackboard tool you use to submit the written work.</w:t>
      </w:r>
    </w:p>
    <w:p w:rsidR="00BC38D6" w:rsidRDefault="00BC38D6" w:rsidP="00915980">
      <w:pPr>
        <w:spacing w:after="0" w:line="240" w:lineRule="auto"/>
        <w:rPr>
          <w:rFonts w:eastAsia="Times New Roman"/>
        </w:rPr>
      </w:pPr>
    </w:p>
    <w:p w:rsidR="00915980" w:rsidRDefault="00BC38D6" w:rsidP="00915980">
      <w:pPr>
        <w:spacing w:after="0" w:line="240" w:lineRule="auto"/>
        <w:rPr>
          <w:rFonts w:eastAsia="Times New Roman"/>
        </w:rPr>
      </w:pPr>
      <w:r w:rsidRPr="00BC38D6">
        <w:rPr>
          <w:rFonts w:eastAsia="Times New Roman"/>
          <w:b/>
        </w:rPr>
        <w:t>Example of How Not Using the P</w:t>
      </w:r>
      <w:r>
        <w:rPr>
          <w:rFonts w:eastAsia="Times New Roman"/>
          <w:b/>
        </w:rPr>
        <w:t xml:space="preserve">ath Can Waste Time and Result in a Lower Grade: </w:t>
      </w:r>
      <w:r>
        <w:rPr>
          <w:rFonts w:eastAsia="Times New Roman"/>
        </w:rPr>
        <w:t xml:space="preserve">Students who just click on the Unit 1 Objective, or Concept, or Written Exam through one of the shortcuts Blackboard provides usually fail. </w:t>
      </w:r>
      <w:r w:rsidR="00915980">
        <w:rPr>
          <w:rFonts w:eastAsia="Times New Roman"/>
        </w:rPr>
        <w:t>T</w:t>
      </w:r>
      <w:r>
        <w:rPr>
          <w:rFonts w:eastAsia="Times New Roman"/>
        </w:rPr>
        <w:t>hey do not</w:t>
      </w:r>
      <w:r w:rsidR="00915980">
        <w:rPr>
          <w:rFonts w:eastAsia="Times New Roman"/>
        </w:rPr>
        <w:t xml:space="preserve"> realize that they could have seen all possible questions</w:t>
      </w:r>
      <w:r>
        <w:rPr>
          <w:rFonts w:eastAsia="Times New Roman"/>
        </w:rPr>
        <w:t xml:space="preserve"> for each type of exam </w:t>
      </w:r>
      <w:r w:rsidR="00915980">
        <w:rPr>
          <w:rFonts w:eastAsia="Times New Roman"/>
        </w:rPr>
        <w:t xml:space="preserve">and prepared ahead </w:t>
      </w:r>
      <w:r>
        <w:rPr>
          <w:rFonts w:eastAsia="Times New Roman"/>
        </w:rPr>
        <w:t>if they had stayed on the “path</w:t>
      </w:r>
      <w:r w:rsidR="00915980">
        <w:rPr>
          <w:rFonts w:eastAsia="Times New Roman"/>
        </w:rPr>
        <w:t>”</w:t>
      </w:r>
      <w:r>
        <w:rPr>
          <w:rFonts w:eastAsia="Times New Roman"/>
        </w:rPr>
        <w:t xml:space="preserve"> from the top of a Unit to the bottom.</w:t>
      </w:r>
    </w:p>
    <w:p w:rsidR="00CE102D" w:rsidRDefault="00A9654C" w:rsidP="00496EC0">
      <w:pPr>
        <w:pStyle w:val="Heading3"/>
        <w:rPr>
          <w:rFonts w:eastAsia="Times New Roman"/>
        </w:rPr>
      </w:pPr>
      <w:bookmarkStart w:id="2" w:name="_Toc477687605"/>
      <w:r>
        <w:rPr>
          <w:rFonts w:eastAsia="Times New Roman"/>
        </w:rPr>
        <w:t>How to Enter Your Blackboard Course and Stay on the “Path”</w:t>
      </w:r>
      <w:bookmarkEnd w:id="2"/>
    </w:p>
    <w:p w:rsidR="00CD51DC" w:rsidRDefault="00A9654C" w:rsidP="00CB785A">
      <w:pPr>
        <w:rPr>
          <w:rFonts w:eastAsia="Times New Roman"/>
        </w:rPr>
      </w:pPr>
      <w:r>
        <w:rPr>
          <w:rFonts w:eastAsia="Times New Roman"/>
        </w:rPr>
        <w:t xml:space="preserve">Once in Blackboard, enter your course by clicking on it under the Course List—and </w:t>
      </w:r>
      <w:r w:rsidRPr="006946B9">
        <w:rPr>
          <w:rFonts w:eastAsia="Times New Roman"/>
          <w:b/>
        </w:rPr>
        <w:t>no</w:t>
      </w:r>
      <w:r>
        <w:rPr>
          <w:rFonts w:eastAsia="Times New Roman"/>
        </w:rPr>
        <w:t xml:space="preserve"> other way</w:t>
      </w:r>
    </w:p>
    <w:p w:rsidR="00CD51DC" w:rsidRDefault="00CD51DC" w:rsidP="00CB785A">
      <w:pPr>
        <w:rPr>
          <w:rFonts w:eastAsia="Times New Roman"/>
        </w:rPr>
      </w:pPr>
      <w:r w:rsidRPr="00861F8A">
        <w:rPr>
          <w:b/>
          <w:i/>
          <w:noProof/>
          <w:shd w:val="clear" w:color="auto" w:fill="FFC000"/>
        </w:rPr>
        <w:drawing>
          <wp:inline distT="0" distB="0" distL="0" distR="0" wp14:anchorId="5DD954E7" wp14:editId="759AF815">
            <wp:extent cx="7040880" cy="36874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inTips_Illustration_CourseList2015-08-28_1634.png"/>
                    <pic:cNvPicPr/>
                  </pic:nvPicPr>
                  <pic:blipFill>
                    <a:blip r:embed="rId6">
                      <a:extLst>
                        <a:ext uri="{28A0092B-C50C-407E-A947-70E740481C1C}">
                          <a14:useLocalDpi xmlns:a14="http://schemas.microsoft.com/office/drawing/2010/main" val="0"/>
                        </a:ext>
                      </a:extLst>
                    </a:blip>
                    <a:stretch>
                      <a:fillRect/>
                    </a:stretch>
                  </pic:blipFill>
                  <pic:spPr>
                    <a:xfrm>
                      <a:off x="0" y="0"/>
                      <a:ext cx="7040880" cy="3687445"/>
                    </a:xfrm>
                    <a:prstGeom prst="rect">
                      <a:avLst/>
                    </a:prstGeom>
                  </pic:spPr>
                </pic:pic>
              </a:graphicData>
            </a:graphic>
          </wp:inline>
        </w:drawing>
      </w:r>
    </w:p>
    <w:p w:rsidR="00CD51DC" w:rsidRPr="00CD51DC" w:rsidRDefault="00CD51DC" w:rsidP="00CD51DC">
      <w:pPr>
        <w:pStyle w:val="Heading3"/>
        <w:rPr>
          <w:rFonts w:eastAsia="Times New Roman"/>
        </w:rPr>
      </w:pPr>
      <w:bookmarkStart w:id="3" w:name="_Toc477686712"/>
      <w:bookmarkStart w:id="4" w:name="_Toc477687606"/>
      <w:r w:rsidRPr="00CD51DC">
        <w:rPr>
          <w:rFonts w:eastAsia="Times New Roman"/>
        </w:rPr>
        <w:t>How to Go Directly to Getting Started</w:t>
      </w:r>
      <w:bookmarkEnd w:id="3"/>
      <w:bookmarkEnd w:id="4"/>
      <w:r w:rsidRPr="00CD51DC">
        <w:rPr>
          <w:rFonts w:eastAsia="Times New Roman"/>
        </w:rPr>
        <w:t xml:space="preserve"> </w:t>
      </w:r>
    </w:p>
    <w:p w:rsidR="00CD51DC" w:rsidRPr="00CD51DC" w:rsidRDefault="00CD51DC" w:rsidP="00CB785A">
      <w:pPr>
        <w:rPr>
          <w:noProof/>
        </w:rPr>
      </w:pPr>
      <w:r w:rsidRPr="00CD51DC">
        <w:rPr>
          <w:rFonts w:eastAsia="Times New Roman"/>
        </w:rPr>
        <w:t xml:space="preserve">If you enter the course </w:t>
      </w:r>
      <w:r w:rsidRPr="00CD51DC">
        <w:rPr>
          <w:rFonts w:eastAsia="Times New Roman"/>
          <w:b/>
        </w:rPr>
        <w:t>when it opens</w:t>
      </w:r>
      <w:r w:rsidRPr="00CD51DC">
        <w:rPr>
          <w:rFonts w:eastAsia="Times New Roman"/>
        </w:rPr>
        <w:t xml:space="preserve"> (and you should), Blackboard automatically displays the required items for Getting Starting—including the required “introductory tasks” you must do before the date in the Course Schedule. It also covers additional steps you must do immediately within the course.</w:t>
      </w:r>
      <w:r>
        <w:rPr>
          <w:rFonts w:eastAsia="Times New Roman"/>
        </w:rPr>
        <w:br/>
      </w:r>
      <w:r w:rsidRPr="00CD51DC">
        <w:rPr>
          <w:rFonts w:eastAsia="Times New Roman"/>
        </w:rPr>
        <w:br/>
      </w:r>
      <w:r w:rsidRPr="00CD51DC">
        <w:rPr>
          <w:b/>
          <w:i/>
          <w:highlight w:val="cyan"/>
        </w:rPr>
        <w:t>Tip:</w:t>
      </w:r>
      <w:r w:rsidRPr="00CD51DC">
        <w:t xml:space="preserve"> If you enter the course </w:t>
      </w:r>
      <w:r w:rsidRPr="00CD51DC">
        <w:rPr>
          <w:b/>
        </w:rPr>
        <w:t>late</w:t>
      </w:r>
      <w:r w:rsidRPr="00CD51DC">
        <w:t xml:space="preserve"> and Blackboard displays the Home Page, click on “Read </w:t>
      </w:r>
      <w:proofErr w:type="spellStart"/>
      <w:r w:rsidRPr="00CD51DC">
        <w:t>Me</w:t>
      </w:r>
      <w:proofErr w:type="spellEnd"/>
      <w:r w:rsidRPr="00CD51DC">
        <w:t xml:space="preserve"> First” on the left menu. </w:t>
      </w:r>
    </w:p>
    <w:sectPr w:rsidR="00CD51DC" w:rsidRPr="00CD51DC" w:rsidSect="00B742A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CC7"/>
    <w:multiLevelType w:val="hybridMultilevel"/>
    <w:tmpl w:val="33B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3287C"/>
    <w:multiLevelType w:val="hybridMultilevel"/>
    <w:tmpl w:val="C150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57969"/>
    <w:multiLevelType w:val="hybridMultilevel"/>
    <w:tmpl w:val="190C2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1" w15:restartNumberingAfterBreak="0">
    <w:nsid w:val="78B9117D"/>
    <w:multiLevelType w:val="hybridMultilevel"/>
    <w:tmpl w:val="FA0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5"/>
  </w:num>
  <w:num w:numId="5">
    <w:abstractNumId w:val="9"/>
  </w:num>
  <w:num w:numId="6">
    <w:abstractNumId w:val="1"/>
  </w:num>
  <w:num w:numId="7">
    <w:abstractNumId w:val="6"/>
  </w:num>
  <w:num w:numId="8">
    <w:abstractNumId w:val="12"/>
  </w:num>
  <w:num w:numId="9">
    <w:abstractNumId w:val="2"/>
  </w:num>
  <w:num w:numId="10">
    <w:abstractNumId w:val="4"/>
  </w:num>
  <w:num w:numId="11">
    <w:abstractNumId w:val="11"/>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C7317"/>
    <w:rsid w:val="000F13C4"/>
    <w:rsid w:val="00127F78"/>
    <w:rsid w:val="00140369"/>
    <w:rsid w:val="00177B87"/>
    <w:rsid w:val="00180D96"/>
    <w:rsid w:val="001A3A51"/>
    <w:rsid w:val="001A5CC1"/>
    <w:rsid w:val="001C45EB"/>
    <w:rsid w:val="001C6909"/>
    <w:rsid w:val="001D2CE9"/>
    <w:rsid w:val="001D6F24"/>
    <w:rsid w:val="00217D74"/>
    <w:rsid w:val="00243284"/>
    <w:rsid w:val="00250817"/>
    <w:rsid w:val="00292C1C"/>
    <w:rsid w:val="002A1F4F"/>
    <w:rsid w:val="002B0959"/>
    <w:rsid w:val="00311098"/>
    <w:rsid w:val="00311BA2"/>
    <w:rsid w:val="00312CB8"/>
    <w:rsid w:val="003A72C8"/>
    <w:rsid w:val="003B0A55"/>
    <w:rsid w:val="0042009A"/>
    <w:rsid w:val="00477E86"/>
    <w:rsid w:val="00496EC0"/>
    <w:rsid w:val="004A5708"/>
    <w:rsid w:val="004D237C"/>
    <w:rsid w:val="004E244D"/>
    <w:rsid w:val="00586731"/>
    <w:rsid w:val="005C5B62"/>
    <w:rsid w:val="005C744E"/>
    <w:rsid w:val="005F2C82"/>
    <w:rsid w:val="005F5CF0"/>
    <w:rsid w:val="006012D8"/>
    <w:rsid w:val="00613124"/>
    <w:rsid w:val="0061418C"/>
    <w:rsid w:val="006946B9"/>
    <w:rsid w:val="006C24DB"/>
    <w:rsid w:val="006D57C3"/>
    <w:rsid w:val="006E2185"/>
    <w:rsid w:val="006F3716"/>
    <w:rsid w:val="007028D6"/>
    <w:rsid w:val="00861F8A"/>
    <w:rsid w:val="008733E7"/>
    <w:rsid w:val="00887E13"/>
    <w:rsid w:val="008E2CF3"/>
    <w:rsid w:val="008F47F2"/>
    <w:rsid w:val="00915980"/>
    <w:rsid w:val="009313DB"/>
    <w:rsid w:val="00940FD3"/>
    <w:rsid w:val="00961D2C"/>
    <w:rsid w:val="0099060A"/>
    <w:rsid w:val="00A11673"/>
    <w:rsid w:val="00A215C1"/>
    <w:rsid w:val="00A32F5A"/>
    <w:rsid w:val="00A370B7"/>
    <w:rsid w:val="00A42F15"/>
    <w:rsid w:val="00A928E8"/>
    <w:rsid w:val="00A9654C"/>
    <w:rsid w:val="00AF0246"/>
    <w:rsid w:val="00AF058F"/>
    <w:rsid w:val="00B31950"/>
    <w:rsid w:val="00B742A0"/>
    <w:rsid w:val="00B86196"/>
    <w:rsid w:val="00BC38D6"/>
    <w:rsid w:val="00BF7932"/>
    <w:rsid w:val="00C110C7"/>
    <w:rsid w:val="00C63C80"/>
    <w:rsid w:val="00CB785A"/>
    <w:rsid w:val="00CB7B5D"/>
    <w:rsid w:val="00CC4D2A"/>
    <w:rsid w:val="00CD51DC"/>
    <w:rsid w:val="00CE102D"/>
    <w:rsid w:val="00D021E0"/>
    <w:rsid w:val="00D37993"/>
    <w:rsid w:val="00D45B60"/>
    <w:rsid w:val="00D6006B"/>
    <w:rsid w:val="00DA15D6"/>
    <w:rsid w:val="00DB22AF"/>
    <w:rsid w:val="00DE61BA"/>
    <w:rsid w:val="00E362BE"/>
    <w:rsid w:val="00E42B12"/>
    <w:rsid w:val="00EE0187"/>
    <w:rsid w:val="00F067D0"/>
    <w:rsid w:val="00F157E5"/>
    <w:rsid w:val="00F4292B"/>
    <w:rsid w:val="00F54163"/>
    <w:rsid w:val="00F94C7B"/>
    <w:rsid w:val="00F9664B"/>
    <w:rsid w:val="00FA3CCF"/>
    <w:rsid w:val="00FC0392"/>
    <w:rsid w:val="00FC0A23"/>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2861B-172C-4DBE-8FB2-689E70B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6A35-8403-4544-B77F-07AA17EB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Template>
  <TotalTime>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cjbibus</cp:lastModifiedBy>
  <cp:revision>8</cp:revision>
  <cp:lastPrinted>2017-03-19T16:51:00Z</cp:lastPrinted>
  <dcterms:created xsi:type="dcterms:W3CDTF">2017-03-19T16:40:00Z</dcterms:created>
  <dcterms:modified xsi:type="dcterms:W3CDTF">2017-03-19T16:51:00Z</dcterms:modified>
</cp:coreProperties>
</file>