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92" w:rsidRDefault="00753512" w:rsidP="00E421BC">
      <w:pPr>
        <w:pStyle w:val="Heading2"/>
        <w:rPr>
          <w:noProof/>
        </w:rPr>
      </w:pPr>
      <w:bookmarkStart w:id="0" w:name="_Toc483244435"/>
      <w:r w:rsidRPr="009949E8">
        <w:rPr>
          <w:b/>
        </w:rPr>
        <w:t>Damaged P</w:t>
      </w:r>
      <w:r w:rsidR="00E421BC" w:rsidRPr="009949E8">
        <w:rPr>
          <w:b/>
        </w:rPr>
        <w:t xml:space="preserve">roperty Case and </w:t>
      </w:r>
      <w:r w:rsidR="00E421BC">
        <w:rPr>
          <w:b/>
        </w:rPr>
        <w:t>a Favor If</w:t>
      </w:r>
      <w:r w:rsidR="00E421BC" w:rsidRPr="009949E8">
        <w:rPr>
          <w:b/>
        </w:rPr>
        <w:t xml:space="preserve"> It Does Not Match O’Conner &amp; Associates</w:t>
      </w:r>
      <w:r w:rsidR="00E421BC">
        <w:rPr>
          <w:b/>
        </w:rPr>
        <w:t xml:space="preserve"> </w:t>
      </w:r>
      <w:r w:rsidR="00E421BC">
        <w:rPr>
          <w:b/>
        </w:rPr>
        <w:fldChar w:fldCharType="begin"/>
      </w:r>
      <w:r w:rsidR="00E421BC">
        <w:rPr>
          <w:b/>
        </w:rPr>
        <w:instrText xml:space="preserve"> TOC \o "3-3" \h \z \u </w:instrText>
      </w:r>
      <w:r w:rsidR="00E421BC">
        <w:rPr>
          <w:b/>
        </w:rPr>
        <w:fldChar w:fldCharType="separate"/>
      </w:r>
    </w:p>
    <w:p w:rsidR="00646192" w:rsidRDefault="00646192">
      <w:pPr>
        <w:pStyle w:val="TOC3"/>
        <w:rPr>
          <w:rFonts w:eastAsiaTheme="minorEastAsia"/>
          <w:noProof/>
        </w:rPr>
      </w:pPr>
      <w:hyperlink w:anchor="_Toc483252752" w:history="1">
        <w:r w:rsidRPr="000B0FE8">
          <w:rPr>
            <w:rStyle w:val="Hyperlink"/>
            <w:noProof/>
          </w:rPr>
          <w:t>Documents Listed in the Order I Attached Them</w:t>
        </w:r>
        <w:r>
          <w:rPr>
            <w:noProof/>
            <w:webHidden/>
          </w:rPr>
          <w:tab/>
        </w:r>
        <w:r>
          <w:rPr>
            <w:noProof/>
            <w:webHidden/>
          </w:rPr>
          <w:fldChar w:fldCharType="begin"/>
        </w:r>
        <w:r>
          <w:rPr>
            <w:noProof/>
            <w:webHidden/>
          </w:rPr>
          <w:instrText xml:space="preserve"> PAGEREF _Toc483252752 \h </w:instrText>
        </w:r>
        <w:r>
          <w:rPr>
            <w:noProof/>
            <w:webHidden/>
          </w:rPr>
        </w:r>
        <w:r>
          <w:rPr>
            <w:noProof/>
            <w:webHidden/>
          </w:rPr>
          <w:fldChar w:fldCharType="separate"/>
        </w:r>
        <w:r>
          <w:rPr>
            <w:noProof/>
            <w:webHidden/>
          </w:rPr>
          <w:t>1</w:t>
        </w:r>
        <w:r>
          <w:rPr>
            <w:noProof/>
            <w:webHidden/>
          </w:rPr>
          <w:fldChar w:fldCharType="end"/>
        </w:r>
      </w:hyperlink>
    </w:p>
    <w:p w:rsidR="00646192" w:rsidRDefault="00646192">
      <w:pPr>
        <w:pStyle w:val="TOC3"/>
        <w:rPr>
          <w:rFonts w:eastAsiaTheme="minorEastAsia"/>
          <w:noProof/>
        </w:rPr>
      </w:pPr>
      <w:hyperlink w:anchor="_Toc483252753" w:history="1">
        <w:r w:rsidRPr="000B0FE8">
          <w:rPr>
            <w:rStyle w:val="Hyperlink"/>
            <w:noProof/>
          </w:rPr>
          <w:t>Offer to Help with Clerical Work on This Case</w:t>
        </w:r>
        <w:r>
          <w:rPr>
            <w:noProof/>
            <w:webHidden/>
          </w:rPr>
          <w:tab/>
        </w:r>
        <w:r>
          <w:rPr>
            <w:noProof/>
            <w:webHidden/>
          </w:rPr>
          <w:fldChar w:fldCharType="begin"/>
        </w:r>
        <w:r>
          <w:rPr>
            <w:noProof/>
            <w:webHidden/>
          </w:rPr>
          <w:instrText xml:space="preserve"> PAGEREF _Toc483252753 \h </w:instrText>
        </w:r>
        <w:r>
          <w:rPr>
            <w:noProof/>
            <w:webHidden/>
          </w:rPr>
        </w:r>
        <w:r>
          <w:rPr>
            <w:noProof/>
            <w:webHidden/>
          </w:rPr>
          <w:fldChar w:fldCharType="separate"/>
        </w:r>
        <w:r>
          <w:rPr>
            <w:noProof/>
            <w:webHidden/>
          </w:rPr>
          <w:t>1</w:t>
        </w:r>
        <w:r>
          <w:rPr>
            <w:noProof/>
            <w:webHidden/>
          </w:rPr>
          <w:fldChar w:fldCharType="end"/>
        </w:r>
      </w:hyperlink>
    </w:p>
    <w:p w:rsidR="00646192" w:rsidRDefault="00646192">
      <w:pPr>
        <w:pStyle w:val="TOC3"/>
        <w:rPr>
          <w:rFonts w:eastAsiaTheme="minorEastAsia"/>
          <w:noProof/>
        </w:rPr>
      </w:pPr>
      <w:hyperlink w:anchor="_Toc483252754" w:history="1">
        <w:r w:rsidRPr="000B0FE8">
          <w:rPr>
            <w:rStyle w:val="Hyperlink"/>
            <w:noProof/>
          </w:rPr>
          <w:t>Why Evidence Do I Have About Damage and About Costs</w:t>
        </w:r>
        <w:r>
          <w:rPr>
            <w:noProof/>
            <w:webHidden/>
          </w:rPr>
          <w:tab/>
        </w:r>
        <w:r>
          <w:rPr>
            <w:noProof/>
            <w:webHidden/>
          </w:rPr>
          <w:fldChar w:fldCharType="begin"/>
        </w:r>
        <w:r>
          <w:rPr>
            <w:noProof/>
            <w:webHidden/>
          </w:rPr>
          <w:instrText xml:space="preserve"> PAGEREF _Toc483252754 \h </w:instrText>
        </w:r>
        <w:r>
          <w:rPr>
            <w:noProof/>
            <w:webHidden/>
          </w:rPr>
        </w:r>
        <w:r>
          <w:rPr>
            <w:noProof/>
            <w:webHidden/>
          </w:rPr>
          <w:fldChar w:fldCharType="separate"/>
        </w:r>
        <w:r>
          <w:rPr>
            <w:noProof/>
            <w:webHidden/>
          </w:rPr>
          <w:t>1</w:t>
        </w:r>
        <w:r>
          <w:rPr>
            <w:noProof/>
            <w:webHidden/>
          </w:rPr>
          <w:fldChar w:fldCharType="end"/>
        </w:r>
      </w:hyperlink>
    </w:p>
    <w:p w:rsidR="00646192" w:rsidRDefault="00646192">
      <w:pPr>
        <w:pStyle w:val="TOC3"/>
        <w:rPr>
          <w:rFonts w:eastAsiaTheme="minorEastAsia"/>
          <w:noProof/>
        </w:rPr>
      </w:pPr>
      <w:hyperlink w:anchor="_Toc483252755" w:history="1">
        <w:r w:rsidRPr="000B0FE8">
          <w:rPr>
            <w:rStyle w:val="Hyperlink"/>
            <w:noProof/>
          </w:rPr>
          <w:t>Why Do I Hope There Are 2 Methods from the Texas Comptroller's Video That Might Qualify for a Lower Appraisal for the Property in Spite of What FBCAD Said</w:t>
        </w:r>
        <w:r>
          <w:rPr>
            <w:noProof/>
            <w:webHidden/>
          </w:rPr>
          <w:tab/>
        </w:r>
        <w:r>
          <w:rPr>
            <w:noProof/>
            <w:webHidden/>
          </w:rPr>
          <w:fldChar w:fldCharType="begin"/>
        </w:r>
        <w:r>
          <w:rPr>
            <w:noProof/>
            <w:webHidden/>
          </w:rPr>
          <w:instrText xml:space="preserve"> PAGEREF _Toc483252755 \h </w:instrText>
        </w:r>
        <w:r>
          <w:rPr>
            <w:noProof/>
            <w:webHidden/>
          </w:rPr>
        </w:r>
        <w:r>
          <w:rPr>
            <w:noProof/>
            <w:webHidden/>
          </w:rPr>
          <w:fldChar w:fldCharType="separate"/>
        </w:r>
        <w:r>
          <w:rPr>
            <w:noProof/>
            <w:webHidden/>
          </w:rPr>
          <w:t>2</w:t>
        </w:r>
        <w:r>
          <w:rPr>
            <w:noProof/>
            <w:webHidden/>
          </w:rPr>
          <w:fldChar w:fldCharType="end"/>
        </w:r>
      </w:hyperlink>
    </w:p>
    <w:p w:rsidR="00D24D42" w:rsidRPr="001A47C6" w:rsidRDefault="00E421BC" w:rsidP="003447A4">
      <w:pPr>
        <w:pStyle w:val="Heading2"/>
      </w:pPr>
      <w:r>
        <w:rPr>
          <w:b/>
        </w:rPr>
        <w:fldChar w:fldCharType="end"/>
      </w:r>
      <w:bookmarkEnd w:id="0"/>
      <w:r w:rsidR="00D24D42" w:rsidRPr="001A47C6">
        <w:t>Property Information</w:t>
      </w:r>
      <w:r w:rsidR="00D24D42">
        <w:t xml:space="preserve"> about 2 Co-Owners for 1914 Klauke Court; Rosenberg, TX 77471</w:t>
      </w:r>
    </w:p>
    <w:p w:rsidR="00D24D42" w:rsidRDefault="00D24D42" w:rsidP="00D24D42">
      <w:pPr>
        <w:pStyle w:val="ListParagraph"/>
        <w:numPr>
          <w:ilvl w:val="0"/>
          <w:numId w:val="17"/>
        </w:numPr>
      </w:pPr>
      <w:r w:rsidRPr="009503BF">
        <w:t>C</w:t>
      </w:r>
      <w:r>
        <w:t>onnie Martin</w:t>
      </w:r>
      <w:r w:rsidRPr="009503BF">
        <w:t xml:space="preserve"> Bibus R65365</w:t>
      </w:r>
      <w:r>
        <w:t xml:space="preserve"> – Daughter and POA – 713-446-7933 –  cjb_classes@yahoo.com </w:t>
      </w:r>
    </w:p>
    <w:p w:rsidR="00D24D42" w:rsidRDefault="00D24D42" w:rsidP="00D24D42">
      <w:pPr>
        <w:pStyle w:val="ListParagraph"/>
        <w:numPr>
          <w:ilvl w:val="0"/>
          <w:numId w:val="17"/>
        </w:numPr>
      </w:pPr>
      <w:r w:rsidRPr="009503BF">
        <w:t>J</w:t>
      </w:r>
      <w:r>
        <w:t xml:space="preserve">uanita </w:t>
      </w:r>
      <w:r w:rsidRPr="009503BF">
        <w:t>T</w:t>
      </w:r>
      <w:r>
        <w:t xml:space="preserve">eresa Martin </w:t>
      </w:r>
      <w:r w:rsidRPr="009503BF">
        <w:t>R399455</w:t>
      </w:r>
      <w:r>
        <w:t xml:space="preserve"> - Mother</w:t>
      </w:r>
    </w:p>
    <w:p w:rsidR="00D24D42" w:rsidRDefault="00D24D42" w:rsidP="00D24D42">
      <w:pPr>
        <w:pStyle w:val="Heading3"/>
      </w:pPr>
      <w:bookmarkStart w:id="1" w:name="_Toc483252752"/>
      <w:r>
        <w:t>Documents Listed in the Order I Attached Them</w:t>
      </w:r>
      <w:bookmarkEnd w:id="1"/>
    </w:p>
    <w:p w:rsidR="00E421BC" w:rsidRDefault="00D24D42" w:rsidP="00E421BC">
      <w:pPr>
        <w:pStyle w:val="ListParagraph"/>
        <w:numPr>
          <w:ilvl w:val="0"/>
          <w:numId w:val="28"/>
        </w:numPr>
      </w:pPr>
      <w:r w:rsidRPr="00D24D42">
        <w:t>A_Quick_Tour_of_Why_Possible_Buyers_Will_Know_This_Is_Damaged_Property_Info-Protest_in_May_2017</w:t>
      </w:r>
      <w:r w:rsidR="00E421BC">
        <w:br/>
        <w:t>(</w:t>
      </w:r>
      <w:r w:rsidR="00E421BC">
        <w:t xml:space="preserve">A </w:t>
      </w:r>
      <w:r w:rsidR="00E421BC" w:rsidRPr="00E421BC">
        <w:rPr>
          <w:highlight w:val="yellow"/>
        </w:rPr>
        <w:t>yellow</w:t>
      </w:r>
      <w:r w:rsidR="00E421BC">
        <w:t xml:space="preserve"> note to O’Conner &amp; Associates </w:t>
      </w:r>
      <w:r w:rsidR="00E421BC">
        <w:t>identifies</w:t>
      </w:r>
      <w:r w:rsidR="00E421BC">
        <w:t xml:space="preserve"> what I can complete if useful.</w:t>
      </w:r>
      <w:r w:rsidR="00E421BC">
        <w:t>)</w:t>
      </w:r>
    </w:p>
    <w:p w:rsidR="00D24D42" w:rsidRDefault="00D24D42" w:rsidP="00E421BC">
      <w:pPr>
        <w:pStyle w:val="ListParagraph"/>
        <w:numPr>
          <w:ilvl w:val="0"/>
          <w:numId w:val="28"/>
        </w:numPr>
      </w:pPr>
      <w:r w:rsidRPr="00D24D42">
        <w:t>2010_Plat_Showing_House_Storage_Building_Fence_Lines_Going_into_1</w:t>
      </w:r>
      <w:r w:rsidR="00E421BC">
        <w:t>914_Klauke_Court</w:t>
      </w:r>
    </w:p>
    <w:p w:rsidR="00D24D42" w:rsidRDefault="00D24D42" w:rsidP="00E421BC">
      <w:pPr>
        <w:pStyle w:val="ListParagraph"/>
        <w:numPr>
          <w:ilvl w:val="0"/>
          <w:numId w:val="28"/>
        </w:numPr>
      </w:pPr>
      <w:r w:rsidRPr="00D24D42">
        <w:t>Context_and_Contents_for_each_attached_FBCAD_Document</w:t>
      </w:r>
      <w:r w:rsidR="00E421BC">
        <w:t xml:space="preserve">, </w:t>
      </w:r>
      <w:r w:rsidR="00E421BC" w:rsidRPr="00E421BC">
        <w:rPr>
          <w:b/>
        </w:rPr>
        <w:t>including the 2015 and 2016 appraisers’ actions</w:t>
      </w:r>
      <w:r w:rsidR="00E421BC">
        <w:t xml:space="preserve"> </w:t>
      </w:r>
      <w:r w:rsidR="00E421BC">
        <w:t xml:space="preserve">(A </w:t>
      </w:r>
      <w:r w:rsidR="00E421BC" w:rsidRPr="00E421BC">
        <w:rPr>
          <w:highlight w:val="yellow"/>
        </w:rPr>
        <w:t>yellow</w:t>
      </w:r>
      <w:r w:rsidR="00E421BC">
        <w:t xml:space="preserve"> note to O’Conner &amp; Associates identifies what I can complete if useful.)</w:t>
      </w:r>
    </w:p>
    <w:p w:rsidR="00E421BC" w:rsidRDefault="00D24D42" w:rsidP="00D24D42">
      <w:pPr>
        <w:pStyle w:val="ListParagraph"/>
        <w:numPr>
          <w:ilvl w:val="0"/>
          <w:numId w:val="27"/>
        </w:numPr>
      </w:pPr>
      <w:r w:rsidRPr="00D24D42">
        <w:t>2015_0529_Documents_for_Prote</w:t>
      </w:r>
      <w:r w:rsidR="00E421BC">
        <w:t>st_Meeting_with_FBCAD_Appraiser</w:t>
      </w:r>
      <w:r w:rsidR="00E421BC" w:rsidRPr="00D24D42">
        <w:t xml:space="preserve"> </w:t>
      </w:r>
    </w:p>
    <w:p w:rsidR="00D24D42" w:rsidRDefault="00D24D42" w:rsidP="00D24D42">
      <w:pPr>
        <w:pStyle w:val="ListParagraph"/>
        <w:numPr>
          <w:ilvl w:val="0"/>
          <w:numId w:val="27"/>
        </w:numPr>
      </w:pPr>
      <w:r w:rsidRPr="00D24D42">
        <w:t>2015_0529_FBCAD_Appraiser_</w:t>
      </w:r>
      <w:r w:rsidRPr="00D24D42">
        <w:rPr>
          <w:b/>
        </w:rPr>
        <w:t>LOWERED</w:t>
      </w:r>
      <w:r w:rsidRPr="00D24D42">
        <w:t>_value</w:t>
      </w:r>
      <w:r w:rsidR="00E421BC">
        <w:t xml:space="preserve"> </w:t>
      </w:r>
    </w:p>
    <w:p w:rsidR="00E421BC" w:rsidRDefault="00D24D42" w:rsidP="00D24D42">
      <w:pPr>
        <w:pStyle w:val="ListParagraph"/>
        <w:numPr>
          <w:ilvl w:val="0"/>
          <w:numId w:val="27"/>
        </w:numPr>
      </w:pPr>
      <w:r w:rsidRPr="00D24D42">
        <w:t>2016_0608_Documents_for_Protest_Meeting_with_FBCAD_Appraiser</w:t>
      </w:r>
    </w:p>
    <w:p w:rsidR="00D24D42" w:rsidRDefault="00D24D42" w:rsidP="00D24D42">
      <w:pPr>
        <w:pStyle w:val="ListParagraph"/>
        <w:numPr>
          <w:ilvl w:val="0"/>
          <w:numId w:val="27"/>
        </w:numPr>
      </w:pPr>
      <w:r w:rsidRPr="00D24D42">
        <w:t>2016_0608_FBCAD_Appraiser_</w:t>
      </w:r>
      <w:r w:rsidRPr="00E421BC">
        <w:rPr>
          <w:b/>
        </w:rPr>
        <w:t>REFUSED</w:t>
      </w:r>
      <w:r w:rsidRPr="00D24D42">
        <w:t>_to_look_at_Damage_to_Property_Value_OR_ES</w:t>
      </w:r>
      <w:r w:rsidR="00E421BC">
        <w:t>TIMATES_for_Proposed_Repairs</w:t>
      </w:r>
    </w:p>
    <w:p w:rsidR="00E421BC" w:rsidRDefault="00D24D42" w:rsidP="00D24D42">
      <w:pPr>
        <w:pStyle w:val="ListParagraph"/>
        <w:numPr>
          <w:ilvl w:val="0"/>
          <w:numId w:val="27"/>
        </w:numPr>
      </w:pPr>
      <w:r w:rsidRPr="00D24D42">
        <w:t>2016_0620_Info_to_FBCAD_Re_Their_Not_Following_Comptroller_Rules_on_Adverse_Impact_OR_on_Their_Requirement_for_Estimates_Pre-Approved_By_Them</w:t>
      </w:r>
      <w:r w:rsidR="00E421BC">
        <w:t xml:space="preserve"> </w:t>
      </w:r>
    </w:p>
    <w:p w:rsidR="00D24D42" w:rsidRPr="00D24D42" w:rsidRDefault="00E421BC" w:rsidP="00E421BC">
      <w:pPr>
        <w:pStyle w:val="ListParagraph"/>
        <w:ind w:left="1080"/>
      </w:pPr>
      <w:r>
        <w:t>This</w:t>
      </w:r>
      <w:r w:rsidR="007372AA">
        <w:t xml:space="preserve"> attachment</w:t>
      </w:r>
      <w:r w:rsidR="00D24D42">
        <w:t xml:space="preserve"> includes copies of slides from the </w:t>
      </w:r>
      <w:r w:rsidR="00D24D42" w:rsidRPr="00E421BC">
        <w:rPr>
          <w:b/>
        </w:rPr>
        <w:t>Texas Comptroller’s video</w:t>
      </w:r>
      <w:r w:rsidR="00D24D42">
        <w:t xml:space="preserve"> </w:t>
      </w:r>
      <w:r w:rsidR="00D24D42" w:rsidRPr="00D24D42">
        <w:rPr>
          <w:rFonts w:cs="Arial"/>
        </w:rPr>
        <w:t>“How to Present Your Case at an Appraisal Review Board Hearing – A Homeowners Guide”</w:t>
      </w:r>
      <w:r w:rsidR="00D24D42">
        <w:t xml:space="preserve"> (</w:t>
      </w:r>
      <w:r w:rsidR="00D24D42" w:rsidRPr="007372AA">
        <w:rPr>
          <w:b/>
        </w:rPr>
        <w:t xml:space="preserve">the video </w:t>
      </w:r>
      <w:r>
        <w:rPr>
          <w:b/>
        </w:rPr>
        <w:t xml:space="preserve">that </w:t>
      </w:r>
      <w:r w:rsidR="00D24D42" w:rsidRPr="007372AA">
        <w:rPr>
          <w:b/>
        </w:rPr>
        <w:t xml:space="preserve">FBCAD </w:t>
      </w:r>
      <w:r w:rsidR="007372AA">
        <w:rPr>
          <w:b/>
        </w:rPr>
        <w:t xml:space="preserve">provides as a link and </w:t>
      </w:r>
      <w:r w:rsidR="00D24D42" w:rsidRPr="007372AA">
        <w:rPr>
          <w:b/>
        </w:rPr>
        <w:t>says</w:t>
      </w:r>
      <w:r w:rsidR="007372AA">
        <w:rPr>
          <w:b/>
        </w:rPr>
        <w:t xml:space="preserve"> homeowners should </w:t>
      </w:r>
      <w:r w:rsidR="00D24D42" w:rsidRPr="007372AA">
        <w:rPr>
          <w:b/>
        </w:rPr>
        <w:t xml:space="preserve">use </w:t>
      </w:r>
      <w:r w:rsidR="007372AA">
        <w:rPr>
          <w:b/>
        </w:rPr>
        <w:t xml:space="preserve">it </w:t>
      </w:r>
      <w:r w:rsidR="00D24D42" w:rsidRPr="007372AA">
        <w:rPr>
          <w:b/>
        </w:rPr>
        <w:t>to prepare for a</w:t>
      </w:r>
      <w:r w:rsidR="007372AA">
        <w:rPr>
          <w:b/>
        </w:rPr>
        <w:t>n</w:t>
      </w:r>
      <w:r w:rsidR="00D24D42" w:rsidRPr="007372AA">
        <w:rPr>
          <w:b/>
        </w:rPr>
        <w:t xml:space="preserve"> ARB hearing</w:t>
      </w:r>
      <w:r w:rsidR="00D24D42">
        <w:t>).</w:t>
      </w:r>
      <w:r>
        <w:t xml:space="preserve"> Below I refer to some of its attachments.</w:t>
      </w:r>
    </w:p>
    <w:p w:rsidR="00E421BC" w:rsidRDefault="00E421BC" w:rsidP="00E421BC">
      <w:pPr>
        <w:pStyle w:val="Heading3"/>
        <w:rPr>
          <w:b/>
        </w:rPr>
      </w:pPr>
      <w:bookmarkStart w:id="2" w:name="_Toc483252753"/>
      <w:r>
        <w:t>Offer</w:t>
      </w:r>
      <w:r w:rsidRPr="00E421BC">
        <w:t xml:space="preserve"> </w:t>
      </w:r>
      <w:r>
        <w:t>to Help with Clerical Work on This Case</w:t>
      </w:r>
      <w:bookmarkEnd w:id="2"/>
      <w:r>
        <w:t xml:space="preserve"> </w:t>
      </w:r>
    </w:p>
    <w:p w:rsidR="00E421BC" w:rsidRPr="003973B4" w:rsidRDefault="00E421BC" w:rsidP="00E421BC">
      <w:r>
        <w:t xml:space="preserve">If you think any of the pictures in these documents could help you present this mess and you would like them put in a file in a specific order, I will be glad to do that. </w:t>
      </w:r>
      <w:r w:rsidR="003C22BC">
        <w:t>I have a few days of flexibility.</w:t>
      </w:r>
    </w:p>
    <w:p w:rsidR="00D24D42" w:rsidRDefault="00D24D42" w:rsidP="009949E8">
      <w:pPr>
        <w:pStyle w:val="Heading3"/>
      </w:pPr>
      <w:bookmarkStart w:id="3" w:name="_Toc483252754"/>
      <w:r>
        <w:t xml:space="preserve">Why </w:t>
      </w:r>
      <w:r w:rsidR="003447A4">
        <w:t>Evidence Do I Have A</w:t>
      </w:r>
      <w:r>
        <w:t xml:space="preserve">bout Damage </w:t>
      </w:r>
      <w:r w:rsidR="003447A4">
        <w:t>and About Costs</w:t>
      </w:r>
      <w:bookmarkEnd w:id="3"/>
    </w:p>
    <w:p w:rsidR="00D24D42" w:rsidRDefault="0073484E" w:rsidP="00D24D42">
      <w:pPr>
        <w:pStyle w:val="ListParagraph"/>
        <w:numPr>
          <w:ilvl w:val="0"/>
          <w:numId w:val="25"/>
        </w:numPr>
      </w:pPr>
      <w:r>
        <w:t>Anyone can walk on</w:t>
      </w:r>
      <w:r w:rsidR="00E421BC">
        <w:t xml:space="preserve"> the property and see</w:t>
      </w:r>
      <w:r w:rsidR="00D24D42">
        <w:t xml:space="preserve"> the damage – For an online version, see the attached “Quick Tour.”</w:t>
      </w:r>
      <w:r w:rsidR="00E421BC">
        <w:br/>
        <w:t xml:space="preserve">It </w:t>
      </w:r>
      <w:r w:rsidR="00E421BC">
        <w:t>is mainly pictures and the Tour starts with the view from the street.</w:t>
      </w:r>
      <w:r w:rsidR="00E421BC">
        <w:t xml:space="preserve"> A table of contents lets you jump where you want.</w:t>
      </w:r>
      <w:r w:rsidR="00D24D42">
        <w:br/>
      </w:r>
    </w:p>
    <w:p w:rsidR="00D24D42" w:rsidRDefault="00E421BC" w:rsidP="00D24D42">
      <w:pPr>
        <w:pStyle w:val="ListParagraph"/>
        <w:numPr>
          <w:ilvl w:val="0"/>
          <w:numId w:val="25"/>
        </w:numPr>
      </w:pPr>
      <w:r>
        <w:t>Evidence consists of t</w:t>
      </w:r>
      <w:r>
        <w:t>ime-stamped pictures of the flooding</w:t>
      </w:r>
      <w:r>
        <w:t xml:space="preserve">. </w:t>
      </w:r>
      <w:r w:rsidR="00891AB8">
        <w:t xml:space="preserve">I was taking pictures </w:t>
      </w:r>
      <w:r w:rsidR="00891AB8" w:rsidRPr="00891AB8">
        <w:rPr>
          <w:b/>
        </w:rPr>
        <w:t>as the flooding was happening</w:t>
      </w:r>
      <w:r w:rsidR="00134CED">
        <w:rPr>
          <w:b/>
        </w:rPr>
        <w:t xml:space="preserve">. Why? </w:t>
      </w:r>
      <w:r w:rsidR="00134CED" w:rsidRPr="00134CED">
        <w:t>T</w:t>
      </w:r>
      <w:r w:rsidR="00891AB8" w:rsidRPr="00134CED">
        <w:t>o</w:t>
      </w:r>
      <w:r w:rsidR="00891AB8">
        <w:t xml:space="preserve"> figure out the cause</w:t>
      </w:r>
      <w:r>
        <w:t>s</w:t>
      </w:r>
      <w:r w:rsidR="00891AB8">
        <w:t xml:space="preserve"> </w:t>
      </w:r>
      <w:r w:rsidR="00134CED">
        <w:t xml:space="preserve">since the vendors for 2 years had not. It was only with the time-stamped pictures that vendors could begin to figure out </w:t>
      </w:r>
      <w:r w:rsidR="00891AB8">
        <w:t>solution</w:t>
      </w:r>
      <w:r w:rsidR="00134CED">
        <w:t>s or re</w:t>
      </w:r>
      <w:r>
        <w:t>alize</w:t>
      </w:r>
      <w:r w:rsidR="00134CED">
        <w:t xml:space="preserve"> they could not do the job.</w:t>
      </w:r>
    </w:p>
    <w:p w:rsidR="004726F5" w:rsidRDefault="004726F5" w:rsidP="004726F5">
      <w:pPr>
        <w:pStyle w:val="ListParagraph"/>
        <w:numPr>
          <w:ilvl w:val="1"/>
          <w:numId w:val="25"/>
        </w:numPr>
        <w:ind w:left="1080"/>
      </w:pPr>
      <w:r>
        <w:t xml:space="preserve">The Texas Comptroller’s video </w:t>
      </w:r>
      <w:r w:rsidRPr="00D24D42">
        <w:rPr>
          <w:rFonts w:cs="Arial"/>
          <w:b/>
        </w:rPr>
        <w:t>“How to Present Your Case at an Appraisal Review Board Hearing – A Homeowners Guide”</w:t>
      </w:r>
      <w:r>
        <w:t xml:space="preserve"> says photos are evidence. (Attachment 4 and 5 of 2016_0620 document)</w:t>
      </w:r>
    </w:p>
    <w:p w:rsidR="00D24D42" w:rsidRDefault="00D24D42" w:rsidP="00D24D42">
      <w:pPr>
        <w:pStyle w:val="ListParagraph"/>
        <w:numPr>
          <w:ilvl w:val="1"/>
          <w:numId w:val="25"/>
        </w:numPr>
        <w:ind w:left="1080"/>
      </w:pPr>
      <w:r>
        <w:t xml:space="preserve">The 2015 FBCAD appraiser </w:t>
      </w:r>
      <w:r w:rsidR="00891AB8">
        <w:t>accepted</w:t>
      </w:r>
      <w:r>
        <w:t xml:space="preserve"> time-stamped photos </w:t>
      </w:r>
      <w:r w:rsidR="00134CED">
        <w:t xml:space="preserve">of flooding </w:t>
      </w:r>
      <w:r w:rsidR="00891AB8">
        <w:t>as</w:t>
      </w:r>
      <w:r>
        <w:t xml:space="preserve"> evidence when he lowered the value.</w:t>
      </w:r>
      <w:r w:rsidR="00134CED">
        <w:t xml:space="preserve"> </w:t>
      </w:r>
      <w:r w:rsidR="000D6D29">
        <w:br/>
      </w:r>
    </w:p>
    <w:p w:rsidR="000D6D29" w:rsidRDefault="000D6D29" w:rsidP="000D6D29">
      <w:pPr>
        <w:pStyle w:val="ListParagraph"/>
        <w:numPr>
          <w:ilvl w:val="0"/>
          <w:numId w:val="25"/>
        </w:numPr>
      </w:pPr>
      <w:r>
        <w:t>If financial evidence is ne</w:t>
      </w:r>
      <w:r w:rsidR="003447A4">
        <w:t>eded for costs, I have receipts or</w:t>
      </w:r>
      <w:r>
        <w:t xml:space="preserve"> cancelle</w:t>
      </w:r>
      <w:r w:rsidR="003447A4">
        <w:t>d checks for everything</w:t>
      </w:r>
      <w:r>
        <w:t xml:space="preserve">. </w:t>
      </w:r>
      <w:r>
        <w:br/>
      </w:r>
      <w:r>
        <w:t xml:space="preserve">(In June 2016, I had also </w:t>
      </w:r>
      <w:r w:rsidRPr="00E421BC">
        <w:rPr>
          <w:b/>
        </w:rPr>
        <w:t>estimates</w:t>
      </w:r>
      <w:r>
        <w:t>, but the 2016 appraiser would not look at them.</w:t>
      </w:r>
      <w:r>
        <w:t xml:space="preserve"> Below are reasons why the Texas Comptroller's video might support lowering value for “receipts.”</w:t>
      </w:r>
      <w:r>
        <w:t xml:space="preserve"> </w:t>
      </w:r>
    </w:p>
    <w:p w:rsidR="000D6D29" w:rsidRDefault="000D6D29" w:rsidP="000D6D29">
      <w:pPr>
        <w:pStyle w:val="Heading3"/>
      </w:pPr>
      <w:bookmarkStart w:id="4" w:name="_Toc483252755"/>
      <w:r>
        <w:lastRenderedPageBreak/>
        <w:t xml:space="preserve">Why Do I </w:t>
      </w:r>
      <w:r>
        <w:t>Hope There Are</w:t>
      </w:r>
      <w:r>
        <w:t xml:space="preserve"> </w:t>
      </w:r>
      <w:r>
        <w:t xml:space="preserve">2 Methods from the Texas Comptroller's Video That Might Qualify for </w:t>
      </w:r>
      <w:r>
        <w:t>a Lower Appraisal for the Property</w:t>
      </w:r>
      <w:r w:rsidR="00646192">
        <w:t xml:space="preserve"> in Spite of What FBCAD </w:t>
      </w:r>
      <w:bookmarkEnd w:id="4"/>
      <w:r w:rsidR="00646192">
        <w:t>Did</w:t>
      </w:r>
      <w:bookmarkStart w:id="5" w:name="_GoBack"/>
      <w:bookmarkEnd w:id="5"/>
    </w:p>
    <w:p w:rsidR="000D6D29" w:rsidRDefault="000D6D29" w:rsidP="000D6D29">
      <w:pPr>
        <w:pStyle w:val="ListParagraph"/>
        <w:ind w:left="1080"/>
      </w:pPr>
    </w:p>
    <w:p w:rsidR="007372AA" w:rsidRDefault="00891AB8" w:rsidP="000D6D29">
      <w:pPr>
        <w:pStyle w:val="ListParagraph"/>
        <w:numPr>
          <w:ilvl w:val="0"/>
          <w:numId w:val="30"/>
        </w:numPr>
      </w:pPr>
      <w:r>
        <w:t xml:space="preserve">The </w:t>
      </w:r>
      <w:r w:rsidR="007372AA">
        <w:t xml:space="preserve">Texas Comptroller's video </w:t>
      </w:r>
      <w:r w:rsidR="003447A4" w:rsidRPr="00D24D42">
        <w:rPr>
          <w:rFonts w:cs="Arial"/>
          <w:b/>
        </w:rPr>
        <w:t>“How to Present Your Case at an Appraisal Review Board Hearing – A Homeowners Guide”</w:t>
      </w:r>
      <w:r w:rsidR="003447A4">
        <w:t xml:space="preserve"> </w:t>
      </w:r>
      <w:r w:rsidR="007372AA">
        <w:t xml:space="preserve">accepts </w:t>
      </w:r>
      <w:r w:rsidR="007372AA" w:rsidRPr="007372AA">
        <w:rPr>
          <w:rFonts w:cs="Arial"/>
        </w:rPr>
        <w:t>damages that lower value (“</w:t>
      </w:r>
      <w:r w:rsidR="007372AA" w:rsidRPr="007372AA">
        <w:rPr>
          <w:rFonts w:cs="Arial"/>
          <w:b/>
        </w:rPr>
        <w:t>adverse impact</w:t>
      </w:r>
      <w:r w:rsidR="007372AA" w:rsidRPr="007372AA">
        <w:rPr>
          <w:rFonts w:cs="Arial"/>
        </w:rPr>
        <w:t xml:space="preserve"> on the</w:t>
      </w:r>
      <w:r w:rsidR="007372AA" w:rsidRPr="007372AA">
        <w:rPr>
          <w:rFonts w:cs="Arial"/>
          <w:b/>
        </w:rPr>
        <w:t xml:space="preserve"> value</w:t>
      </w:r>
      <w:r w:rsidR="007372AA" w:rsidRPr="007372AA">
        <w:rPr>
          <w:rFonts w:cs="Arial"/>
        </w:rPr>
        <w:t xml:space="preserve"> the appraisal district placed on </w:t>
      </w:r>
      <w:r w:rsidR="007372AA" w:rsidRPr="007372AA">
        <w:t>your</w:t>
      </w:r>
      <w:r w:rsidR="007372AA" w:rsidRPr="007372AA">
        <w:rPr>
          <w:rFonts w:cs="Arial"/>
        </w:rPr>
        <w:t xml:space="preserve"> home”</w:t>
      </w:r>
      <w:r w:rsidR="007372AA">
        <w:rPr>
          <w:rFonts w:cs="Arial"/>
        </w:rPr>
        <w:t>) and</w:t>
      </w:r>
      <w:r w:rsidR="002E4D38">
        <w:rPr>
          <w:rFonts w:cs="Arial"/>
        </w:rPr>
        <w:t xml:space="preserve"> gives in the </w:t>
      </w:r>
      <w:r w:rsidR="002E4D38" w:rsidRPr="00E421BC">
        <w:rPr>
          <w:rFonts w:cs="Arial"/>
          <w:b/>
        </w:rPr>
        <w:t>audio script</w:t>
      </w:r>
      <w:r w:rsidR="007372AA">
        <w:rPr>
          <w:rFonts w:cs="Arial"/>
        </w:rPr>
        <w:t xml:space="preserve"> several examples, not just foundation repair</w:t>
      </w:r>
      <w:r w:rsidR="007372AA" w:rsidRPr="007372AA">
        <w:rPr>
          <w:rFonts w:cs="Arial"/>
        </w:rPr>
        <w:t xml:space="preserve"> </w:t>
      </w:r>
      <w:r w:rsidR="007372AA">
        <w:t>(Attachment 2 of 2016_0620 document)</w:t>
      </w:r>
    </w:p>
    <w:p w:rsidR="00E421BC" w:rsidRPr="00E421BC" w:rsidRDefault="007372AA" w:rsidP="003447A4">
      <w:pPr>
        <w:pStyle w:val="ListParagraph"/>
        <w:numPr>
          <w:ilvl w:val="1"/>
          <w:numId w:val="25"/>
        </w:numPr>
        <w:ind w:left="1080"/>
      </w:pPr>
      <w:r w:rsidRPr="007372AA">
        <w:t>The</w:t>
      </w:r>
      <w:r w:rsidRPr="007372AA">
        <w:rPr>
          <w:rFonts w:cs="Arial"/>
        </w:rPr>
        <w:t xml:space="preserve"> 2015 FBCAD appraiser</w:t>
      </w:r>
      <w:r>
        <w:rPr>
          <w:rFonts w:cs="Arial"/>
        </w:rPr>
        <w:t xml:space="preserve"> lowered the house </w:t>
      </w:r>
      <w:r w:rsidRPr="007372AA">
        <w:rPr>
          <w:rFonts w:cs="Arial"/>
        </w:rPr>
        <w:t>appraisal on grounds that seemed to a layperson to match the Texas Comptroller's meaning</w:t>
      </w:r>
      <w:r>
        <w:rPr>
          <w:rFonts w:cs="Arial"/>
        </w:rPr>
        <w:t xml:space="preserve"> above</w:t>
      </w:r>
      <w:r w:rsidRPr="007372AA">
        <w:rPr>
          <w:rFonts w:cs="Arial"/>
        </w:rPr>
        <w:t xml:space="preserve">. </w:t>
      </w:r>
      <w:r w:rsidR="00E421BC">
        <w:rPr>
          <w:rFonts w:cs="Arial"/>
        </w:rPr>
        <w:br/>
      </w:r>
      <w:r w:rsidRPr="007372AA">
        <w:rPr>
          <w:rFonts w:cs="Arial"/>
          <w:b/>
        </w:rPr>
        <w:t>However</w:t>
      </w:r>
      <w:r w:rsidRPr="007372AA">
        <w:t>, the 2016 FBCAD appraiser would not look at them</w:t>
      </w:r>
      <w:r w:rsidR="00E421BC">
        <w:rPr>
          <w:rFonts w:cs="Arial"/>
          <w:b/>
        </w:rPr>
        <w:t>.</w:t>
      </w:r>
      <w:r w:rsidR="00E421BC" w:rsidRPr="00E421BC">
        <w:rPr>
          <w:rFonts w:cs="Arial"/>
        </w:rPr>
        <w:t xml:space="preserve"> </w:t>
      </w:r>
      <w:r w:rsidR="00E421BC">
        <w:rPr>
          <w:rFonts w:cs="Arial"/>
        </w:rPr>
        <w:br/>
      </w:r>
    </w:p>
    <w:p w:rsidR="00E421BC" w:rsidRPr="00E421BC" w:rsidRDefault="00E421BC" w:rsidP="000D6D29">
      <w:pPr>
        <w:pStyle w:val="ListParagraph"/>
        <w:numPr>
          <w:ilvl w:val="0"/>
          <w:numId w:val="30"/>
        </w:numPr>
      </w:pPr>
      <w:r>
        <w:t xml:space="preserve">The </w:t>
      </w:r>
      <w:r>
        <w:t xml:space="preserve">Texas Comptroller's video </w:t>
      </w:r>
      <w:r>
        <w:t>places</w:t>
      </w:r>
      <w:r>
        <w:t xml:space="preserve"> </w:t>
      </w:r>
      <w:r>
        <w:t>“</w:t>
      </w:r>
      <w:r>
        <w:rPr>
          <w:rFonts w:cs="Arial"/>
        </w:rPr>
        <w:t xml:space="preserve">receipts” on its “Evidence Checklist.” </w:t>
      </w:r>
      <w:r>
        <w:t>(Attachment 5</w:t>
      </w:r>
      <w:r>
        <w:t xml:space="preserve"> of 2016_0620 document)</w:t>
      </w:r>
      <w:r>
        <w:rPr>
          <w:rFonts w:cs="Arial"/>
        </w:rPr>
        <w:t xml:space="preserve">. Also, a search of the video’s audio script and its slides does not use </w:t>
      </w:r>
      <w:r>
        <w:rPr>
          <w:rFonts w:cs="Arial"/>
        </w:rPr>
        <w:t>“estimates”</w:t>
      </w:r>
      <w:r>
        <w:rPr>
          <w:rFonts w:cs="Arial"/>
        </w:rPr>
        <w:t xml:space="preserve"> in the way FBCAD does.</w:t>
      </w:r>
      <w:r w:rsidRPr="00E421BC">
        <w:t xml:space="preserve"> </w:t>
      </w:r>
      <w:r>
        <w:t>(Attachment</w:t>
      </w:r>
      <w:r>
        <w:t>s</w:t>
      </w:r>
      <w:r>
        <w:t xml:space="preserve"> </w:t>
      </w:r>
      <w:r>
        <w:t>13 and 14</w:t>
      </w:r>
      <w:r>
        <w:t xml:space="preserve"> of 2016_0620 document)</w:t>
      </w:r>
      <w:r>
        <w:rPr>
          <w:rFonts w:cs="Arial"/>
        </w:rPr>
        <w:t>.</w:t>
      </w:r>
      <w:r>
        <w:rPr>
          <w:rFonts w:cs="Arial"/>
        </w:rPr>
        <w:t xml:space="preserve"> </w:t>
      </w:r>
      <w:r>
        <w:rPr>
          <w:rFonts w:cs="Arial"/>
        </w:rPr>
        <w:br/>
      </w:r>
      <w:r>
        <w:rPr>
          <w:rFonts w:cs="Arial"/>
        </w:rPr>
        <w:br/>
      </w:r>
      <w:r w:rsidR="000D6D29">
        <w:rPr>
          <w:rFonts w:cs="Arial"/>
        </w:rPr>
        <w:t>How does</w:t>
      </w:r>
      <w:r>
        <w:rPr>
          <w:rFonts w:cs="Arial"/>
        </w:rPr>
        <w:t xml:space="preserve"> FBCAD’s position</w:t>
      </w:r>
      <w:r w:rsidR="004726F5">
        <w:rPr>
          <w:rFonts w:cs="Arial"/>
        </w:rPr>
        <w:t xml:space="preserve"> </w:t>
      </w:r>
      <w:r w:rsidR="000D6D29">
        <w:rPr>
          <w:rFonts w:cs="Arial"/>
        </w:rPr>
        <w:t xml:space="preserve">seem to be </w:t>
      </w:r>
      <w:r w:rsidR="004726F5">
        <w:rPr>
          <w:rFonts w:cs="Arial"/>
        </w:rPr>
        <w:t>the opposite of the Texas Comptroller's video</w:t>
      </w:r>
      <w:r>
        <w:rPr>
          <w:rFonts w:cs="Arial"/>
        </w:rPr>
        <w:t>? Based on what both the 2015 and 2016 appraisers said (the only thing they had in common), FBCAD tells its appraisers:</w:t>
      </w:r>
    </w:p>
    <w:p w:rsidR="00E421BC" w:rsidRPr="003447A4" w:rsidRDefault="00E421BC" w:rsidP="003447A4">
      <w:pPr>
        <w:pStyle w:val="ListParagraph"/>
        <w:numPr>
          <w:ilvl w:val="1"/>
          <w:numId w:val="25"/>
        </w:numPr>
        <w:ind w:left="1080"/>
        <w:rPr>
          <w:rFonts w:cs="Arial"/>
        </w:rPr>
      </w:pPr>
      <w:r>
        <w:rPr>
          <w:rFonts w:cs="Arial"/>
        </w:rPr>
        <w:t xml:space="preserve">That it </w:t>
      </w:r>
      <w:r>
        <w:rPr>
          <w:rFonts w:cs="Arial"/>
        </w:rPr>
        <w:t xml:space="preserve">requires </w:t>
      </w:r>
      <w:r>
        <w:rPr>
          <w:rFonts w:cs="Arial"/>
        </w:rPr>
        <w:t xml:space="preserve">homeowners to bring </w:t>
      </w:r>
      <w:r>
        <w:rPr>
          <w:rFonts w:cs="Arial"/>
        </w:rPr>
        <w:t>“estimates”</w:t>
      </w:r>
      <w:r>
        <w:rPr>
          <w:rFonts w:cs="Arial"/>
        </w:rPr>
        <w:t xml:space="preserve"> to the protest</w:t>
      </w:r>
    </w:p>
    <w:p w:rsidR="00E421BC" w:rsidRPr="00E421BC" w:rsidRDefault="00E421BC" w:rsidP="003447A4">
      <w:pPr>
        <w:pStyle w:val="ListParagraph"/>
        <w:numPr>
          <w:ilvl w:val="1"/>
          <w:numId w:val="25"/>
        </w:numPr>
        <w:ind w:left="1080"/>
      </w:pPr>
      <w:r>
        <w:rPr>
          <w:rFonts w:cs="Arial"/>
        </w:rPr>
        <w:t xml:space="preserve">That a repair paid for before the protest </w:t>
      </w:r>
      <w:r w:rsidRPr="004726F5">
        <w:rPr>
          <w:rFonts w:cs="Arial"/>
          <w:b/>
        </w:rPr>
        <w:t>cannot</w:t>
      </w:r>
      <w:r>
        <w:rPr>
          <w:rFonts w:cs="Arial"/>
        </w:rPr>
        <w:t xml:space="preserve"> be used to reduce value. </w:t>
      </w:r>
    </w:p>
    <w:p w:rsidR="00E421BC" w:rsidRDefault="00E421BC" w:rsidP="00E421BC">
      <w:pPr>
        <w:ind w:left="720"/>
      </w:pPr>
      <w:r w:rsidRPr="00E421BC">
        <w:rPr>
          <w:rFonts w:cs="Arial"/>
        </w:rPr>
        <w:t xml:space="preserve">Because I could not find that oral information repeated at the FBCAD website and it is horrible to hear at the protest that the foundation repair doesn’t count because you already paid the bill, </w:t>
      </w:r>
      <w:r w:rsidRPr="00E421BC">
        <w:rPr>
          <w:rFonts w:cs="Arial"/>
          <w:b/>
        </w:rPr>
        <w:t>I sketched a change to their website that would be fairer to citizens</w:t>
      </w:r>
      <w:r w:rsidRPr="00E421BC">
        <w:rPr>
          <w:rFonts w:cs="Arial"/>
        </w:rPr>
        <w:t xml:space="preserve"> </w:t>
      </w:r>
      <w:r w:rsidR="004726F5">
        <w:rPr>
          <w:rFonts w:cs="Arial"/>
        </w:rPr>
        <w:t>so citizens would know</w:t>
      </w:r>
      <w:r w:rsidRPr="00E421BC">
        <w:rPr>
          <w:rFonts w:cs="Arial"/>
        </w:rPr>
        <w:t xml:space="preserve"> </w:t>
      </w:r>
      <w:r w:rsidR="004726F5">
        <w:rPr>
          <w:rFonts w:cs="Arial"/>
        </w:rPr>
        <w:t>the rules</w:t>
      </w:r>
      <w:r w:rsidR="000D6D29">
        <w:rPr>
          <w:rFonts w:cs="Arial"/>
        </w:rPr>
        <w:t xml:space="preserve"> </w:t>
      </w:r>
      <w:r w:rsidRPr="00E421BC">
        <w:rPr>
          <w:rFonts w:cs="Arial"/>
        </w:rPr>
        <w:t xml:space="preserve">(Attachment 5 of </w:t>
      </w:r>
      <w:r>
        <w:t>2016_0620 document</w:t>
      </w:r>
      <w:r>
        <w:t>)</w:t>
      </w:r>
      <w:r w:rsidRPr="00E421BC">
        <w:rPr>
          <w:rFonts w:cs="Arial"/>
        </w:rPr>
        <w:br/>
      </w:r>
    </w:p>
    <w:p w:rsidR="00E421BC" w:rsidRDefault="00E421BC" w:rsidP="000D6D29">
      <w:pPr>
        <w:pStyle w:val="ListParagraph"/>
        <w:numPr>
          <w:ilvl w:val="0"/>
          <w:numId w:val="30"/>
        </w:numPr>
      </w:pPr>
      <w:r>
        <w:t>If the Texas Comptroller's video is correct (and Not FBCAD’s oral statements), then the damages might be countable as:</w:t>
      </w:r>
    </w:p>
    <w:p w:rsidR="00E421BC" w:rsidRPr="003447A4" w:rsidRDefault="00E421BC" w:rsidP="003447A4">
      <w:pPr>
        <w:pStyle w:val="ListParagraph"/>
        <w:numPr>
          <w:ilvl w:val="1"/>
          <w:numId w:val="25"/>
        </w:numPr>
        <w:ind w:left="1080"/>
        <w:rPr>
          <w:rFonts w:cs="Arial"/>
        </w:rPr>
      </w:pPr>
      <w:r>
        <w:t xml:space="preserve">Either </w:t>
      </w:r>
      <w:r w:rsidRPr="00E421BC">
        <w:t>“</w:t>
      </w:r>
      <w:r w:rsidRPr="00E421BC">
        <w:rPr>
          <w:rFonts w:cs="Arial"/>
        </w:rPr>
        <w:t>adverse impact</w:t>
      </w:r>
      <w:r>
        <w:rPr>
          <w:rFonts w:cs="Arial"/>
        </w:rPr>
        <w:t xml:space="preserve">” </w:t>
      </w:r>
      <w:r w:rsidRPr="003447A4">
        <w:rPr>
          <w:rFonts w:cs="Arial"/>
        </w:rPr>
        <w:t>(Attachment 2 of 2016_0620 document)</w:t>
      </w:r>
    </w:p>
    <w:p w:rsidR="00D24D42" w:rsidRDefault="00E421BC" w:rsidP="003447A4">
      <w:pPr>
        <w:pStyle w:val="ListParagraph"/>
        <w:numPr>
          <w:ilvl w:val="1"/>
          <w:numId w:val="25"/>
        </w:numPr>
        <w:ind w:left="1080"/>
      </w:pPr>
      <w:r>
        <w:rPr>
          <w:rFonts w:cs="Arial"/>
        </w:rPr>
        <w:t xml:space="preserve">Or as “receipts” for the 2016 year </w:t>
      </w:r>
      <w:r>
        <w:t xml:space="preserve">(Attachment </w:t>
      </w:r>
      <w:r>
        <w:t>5</w:t>
      </w:r>
      <w:r>
        <w:t xml:space="preserve"> of 2016_0620 document)</w:t>
      </w:r>
      <w:r>
        <w:br/>
      </w:r>
    </w:p>
    <w:p w:rsidR="00E421BC" w:rsidRDefault="00E421BC" w:rsidP="000D6D29">
      <w:pPr>
        <w:pStyle w:val="ListParagraph"/>
        <w:numPr>
          <w:ilvl w:val="0"/>
          <w:numId w:val="30"/>
        </w:numPr>
      </w:pPr>
      <w:r>
        <w:t xml:space="preserve">If the Texas Comptroller's video is not true, why is FBCAD telling homeowners to use it. </w:t>
      </w:r>
    </w:p>
    <w:sectPr w:rsidR="00E421BC" w:rsidSect="009503B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B85" w:rsidRDefault="00F75B85" w:rsidP="003973B4">
      <w:pPr>
        <w:spacing w:after="0" w:line="240" w:lineRule="auto"/>
      </w:pPr>
      <w:r>
        <w:separator/>
      </w:r>
    </w:p>
  </w:endnote>
  <w:endnote w:type="continuationSeparator" w:id="0">
    <w:p w:rsidR="00F75B85" w:rsidRDefault="00F75B85" w:rsidP="0039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48382"/>
      <w:docPartObj>
        <w:docPartGallery w:val="Page Numbers (Bottom of Page)"/>
        <w:docPartUnique/>
      </w:docPartObj>
    </w:sdtPr>
    <w:sdtEndPr>
      <w:rPr>
        <w:noProof/>
      </w:rPr>
    </w:sdtEndPr>
    <w:sdtContent>
      <w:p w:rsidR="00EC3D7E" w:rsidRDefault="00EC3D7E">
        <w:pPr>
          <w:pStyle w:val="Footer"/>
          <w:jc w:val="right"/>
        </w:pPr>
        <w:r>
          <w:fldChar w:fldCharType="begin"/>
        </w:r>
        <w:r>
          <w:instrText xml:space="preserve"> PAGE   \* MERGEFORMAT </w:instrText>
        </w:r>
        <w:r>
          <w:fldChar w:fldCharType="separate"/>
        </w:r>
        <w:r w:rsidR="00646192">
          <w:rPr>
            <w:noProof/>
          </w:rPr>
          <w:t>1</w:t>
        </w:r>
        <w:r>
          <w:rPr>
            <w:noProof/>
          </w:rPr>
          <w:fldChar w:fldCharType="end"/>
        </w:r>
      </w:p>
    </w:sdtContent>
  </w:sdt>
  <w:p w:rsidR="00EC3D7E" w:rsidRDefault="00EC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B85" w:rsidRDefault="00F75B85" w:rsidP="003973B4">
      <w:pPr>
        <w:spacing w:after="0" w:line="240" w:lineRule="auto"/>
      </w:pPr>
      <w:r>
        <w:separator/>
      </w:r>
    </w:p>
  </w:footnote>
  <w:footnote w:type="continuationSeparator" w:id="0">
    <w:p w:rsidR="00F75B85" w:rsidRDefault="00F75B85" w:rsidP="00397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63F"/>
    <w:multiLevelType w:val="hybridMultilevel"/>
    <w:tmpl w:val="D528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02F5A"/>
    <w:multiLevelType w:val="hybridMultilevel"/>
    <w:tmpl w:val="8B14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689A"/>
    <w:multiLevelType w:val="hybridMultilevel"/>
    <w:tmpl w:val="4AC82E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8F3F80"/>
    <w:multiLevelType w:val="hybridMultilevel"/>
    <w:tmpl w:val="0102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D45DD"/>
    <w:multiLevelType w:val="hybridMultilevel"/>
    <w:tmpl w:val="076CF2EC"/>
    <w:lvl w:ilvl="0" w:tplc="7FBCD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20698"/>
    <w:multiLevelType w:val="hybridMultilevel"/>
    <w:tmpl w:val="94EE07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D13DB"/>
    <w:multiLevelType w:val="hybridMultilevel"/>
    <w:tmpl w:val="FDE62768"/>
    <w:lvl w:ilvl="0" w:tplc="FDA8C6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4041"/>
    <w:multiLevelType w:val="hybridMultilevel"/>
    <w:tmpl w:val="2BD631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D3DFE"/>
    <w:multiLevelType w:val="hybridMultilevel"/>
    <w:tmpl w:val="D14861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46D36"/>
    <w:multiLevelType w:val="hybridMultilevel"/>
    <w:tmpl w:val="101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A5939"/>
    <w:multiLevelType w:val="hybridMultilevel"/>
    <w:tmpl w:val="762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C7590"/>
    <w:multiLevelType w:val="hybridMultilevel"/>
    <w:tmpl w:val="E4040F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D03F6"/>
    <w:multiLevelType w:val="hybridMultilevel"/>
    <w:tmpl w:val="4C58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B65"/>
    <w:multiLevelType w:val="hybridMultilevel"/>
    <w:tmpl w:val="AE6E66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8AE2E40"/>
    <w:multiLevelType w:val="hybridMultilevel"/>
    <w:tmpl w:val="334A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03383"/>
    <w:multiLevelType w:val="hybridMultilevel"/>
    <w:tmpl w:val="90C0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26D0E"/>
    <w:multiLevelType w:val="hybridMultilevel"/>
    <w:tmpl w:val="7132F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E5F5F"/>
    <w:multiLevelType w:val="hybridMultilevel"/>
    <w:tmpl w:val="9850E2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612640"/>
    <w:multiLevelType w:val="hybridMultilevel"/>
    <w:tmpl w:val="5A3891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B4760"/>
    <w:multiLevelType w:val="hybridMultilevel"/>
    <w:tmpl w:val="00EC991E"/>
    <w:lvl w:ilvl="0" w:tplc="48462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D14F9"/>
    <w:multiLevelType w:val="hybridMultilevel"/>
    <w:tmpl w:val="90BCE2D4"/>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38625D"/>
    <w:multiLevelType w:val="hybridMultilevel"/>
    <w:tmpl w:val="9FF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1319"/>
    <w:multiLevelType w:val="hybridMultilevel"/>
    <w:tmpl w:val="B6C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A60E9"/>
    <w:multiLevelType w:val="hybridMultilevel"/>
    <w:tmpl w:val="5638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B4D20"/>
    <w:multiLevelType w:val="hybridMultilevel"/>
    <w:tmpl w:val="1C3A4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8C2828"/>
    <w:multiLevelType w:val="hybridMultilevel"/>
    <w:tmpl w:val="5CBAD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E247F"/>
    <w:multiLevelType w:val="hybridMultilevel"/>
    <w:tmpl w:val="9EC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15290"/>
    <w:multiLevelType w:val="hybridMultilevel"/>
    <w:tmpl w:val="B0DE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C7175"/>
    <w:multiLevelType w:val="hybridMultilevel"/>
    <w:tmpl w:val="C8FA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55747"/>
    <w:multiLevelType w:val="hybridMultilevel"/>
    <w:tmpl w:val="665C3A02"/>
    <w:lvl w:ilvl="0" w:tplc="E6C24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16"/>
  </w:num>
  <w:num w:numId="4">
    <w:abstractNumId w:val="4"/>
  </w:num>
  <w:num w:numId="5">
    <w:abstractNumId w:val="9"/>
  </w:num>
  <w:num w:numId="6">
    <w:abstractNumId w:val="10"/>
  </w:num>
  <w:num w:numId="7">
    <w:abstractNumId w:val="14"/>
  </w:num>
  <w:num w:numId="8">
    <w:abstractNumId w:val="28"/>
  </w:num>
  <w:num w:numId="9">
    <w:abstractNumId w:val="1"/>
  </w:num>
  <w:num w:numId="10">
    <w:abstractNumId w:val="24"/>
  </w:num>
  <w:num w:numId="11">
    <w:abstractNumId w:val="19"/>
  </w:num>
  <w:num w:numId="12">
    <w:abstractNumId w:val="13"/>
  </w:num>
  <w:num w:numId="13">
    <w:abstractNumId w:val="2"/>
  </w:num>
  <w:num w:numId="14">
    <w:abstractNumId w:val="22"/>
  </w:num>
  <w:num w:numId="15">
    <w:abstractNumId w:val="15"/>
  </w:num>
  <w:num w:numId="16">
    <w:abstractNumId w:val="18"/>
  </w:num>
  <w:num w:numId="17">
    <w:abstractNumId w:val="7"/>
  </w:num>
  <w:num w:numId="18">
    <w:abstractNumId w:val="21"/>
  </w:num>
  <w:num w:numId="19">
    <w:abstractNumId w:val="26"/>
  </w:num>
  <w:num w:numId="20">
    <w:abstractNumId w:val="5"/>
  </w:num>
  <w:num w:numId="21">
    <w:abstractNumId w:val="23"/>
  </w:num>
  <w:num w:numId="22">
    <w:abstractNumId w:val="25"/>
  </w:num>
  <w:num w:numId="23">
    <w:abstractNumId w:val="3"/>
  </w:num>
  <w:num w:numId="24">
    <w:abstractNumId w:val="17"/>
  </w:num>
  <w:num w:numId="25">
    <w:abstractNumId w:val="8"/>
  </w:num>
  <w:num w:numId="26">
    <w:abstractNumId w:val="11"/>
  </w:num>
  <w:num w:numId="27">
    <w:abstractNumId w:val="20"/>
  </w:num>
  <w:num w:numId="28">
    <w:abstractNumId w:val="29"/>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37"/>
    <w:rsid w:val="000452CB"/>
    <w:rsid w:val="0005481B"/>
    <w:rsid w:val="00063BC5"/>
    <w:rsid w:val="000718FF"/>
    <w:rsid w:val="00083C32"/>
    <w:rsid w:val="000842A1"/>
    <w:rsid w:val="000857C5"/>
    <w:rsid w:val="00087F3B"/>
    <w:rsid w:val="000B323E"/>
    <w:rsid w:val="000B46C4"/>
    <w:rsid w:val="000D6D29"/>
    <w:rsid w:val="001073EA"/>
    <w:rsid w:val="00112337"/>
    <w:rsid w:val="0012253C"/>
    <w:rsid w:val="00132454"/>
    <w:rsid w:val="00134CED"/>
    <w:rsid w:val="0013586E"/>
    <w:rsid w:val="00175A4C"/>
    <w:rsid w:val="001966AC"/>
    <w:rsid w:val="001A47C6"/>
    <w:rsid w:val="001C2CD7"/>
    <w:rsid w:val="0020426D"/>
    <w:rsid w:val="002048D7"/>
    <w:rsid w:val="0022114E"/>
    <w:rsid w:val="00247BF9"/>
    <w:rsid w:val="002A20DA"/>
    <w:rsid w:val="002B318C"/>
    <w:rsid w:val="002D78C5"/>
    <w:rsid w:val="002E4D38"/>
    <w:rsid w:val="002F007F"/>
    <w:rsid w:val="00311A31"/>
    <w:rsid w:val="00340F9F"/>
    <w:rsid w:val="003447A4"/>
    <w:rsid w:val="0036401B"/>
    <w:rsid w:val="003973B4"/>
    <w:rsid w:val="003B2C66"/>
    <w:rsid w:val="003C22BC"/>
    <w:rsid w:val="004270B7"/>
    <w:rsid w:val="004567C9"/>
    <w:rsid w:val="004726F5"/>
    <w:rsid w:val="004727EE"/>
    <w:rsid w:val="00480E2F"/>
    <w:rsid w:val="004844AF"/>
    <w:rsid w:val="0049031E"/>
    <w:rsid w:val="004E1B4B"/>
    <w:rsid w:val="00522554"/>
    <w:rsid w:val="00522F7E"/>
    <w:rsid w:val="00530D5E"/>
    <w:rsid w:val="005407DD"/>
    <w:rsid w:val="00543641"/>
    <w:rsid w:val="005525E0"/>
    <w:rsid w:val="00554FC0"/>
    <w:rsid w:val="0057049D"/>
    <w:rsid w:val="00572BBC"/>
    <w:rsid w:val="005761DC"/>
    <w:rsid w:val="005869A6"/>
    <w:rsid w:val="005A012F"/>
    <w:rsid w:val="005A1B75"/>
    <w:rsid w:val="005B2D6B"/>
    <w:rsid w:val="00606180"/>
    <w:rsid w:val="00646192"/>
    <w:rsid w:val="00653F62"/>
    <w:rsid w:val="006774C1"/>
    <w:rsid w:val="006E05C7"/>
    <w:rsid w:val="006E1295"/>
    <w:rsid w:val="006E34F7"/>
    <w:rsid w:val="00705AFC"/>
    <w:rsid w:val="007110DA"/>
    <w:rsid w:val="00720636"/>
    <w:rsid w:val="00727AD5"/>
    <w:rsid w:val="00731261"/>
    <w:rsid w:val="0073484E"/>
    <w:rsid w:val="007372AA"/>
    <w:rsid w:val="00753296"/>
    <w:rsid w:val="00753512"/>
    <w:rsid w:val="007F73FB"/>
    <w:rsid w:val="0081281D"/>
    <w:rsid w:val="00822C98"/>
    <w:rsid w:val="00827484"/>
    <w:rsid w:val="00836CC5"/>
    <w:rsid w:val="00891AB8"/>
    <w:rsid w:val="0089287C"/>
    <w:rsid w:val="008A0889"/>
    <w:rsid w:val="008C59E8"/>
    <w:rsid w:val="008E2FA9"/>
    <w:rsid w:val="008F5726"/>
    <w:rsid w:val="0091680F"/>
    <w:rsid w:val="009428B2"/>
    <w:rsid w:val="009503BF"/>
    <w:rsid w:val="009536DD"/>
    <w:rsid w:val="009919D6"/>
    <w:rsid w:val="009949E8"/>
    <w:rsid w:val="009E5924"/>
    <w:rsid w:val="00A66267"/>
    <w:rsid w:val="00AD5F2A"/>
    <w:rsid w:val="00AF1B8E"/>
    <w:rsid w:val="00AF5DBF"/>
    <w:rsid w:val="00BD7A31"/>
    <w:rsid w:val="00BF3723"/>
    <w:rsid w:val="00C20612"/>
    <w:rsid w:val="00C2437E"/>
    <w:rsid w:val="00C3711F"/>
    <w:rsid w:val="00C50027"/>
    <w:rsid w:val="00C62A53"/>
    <w:rsid w:val="00CC236B"/>
    <w:rsid w:val="00CF4370"/>
    <w:rsid w:val="00CF7963"/>
    <w:rsid w:val="00D24D42"/>
    <w:rsid w:val="00D31170"/>
    <w:rsid w:val="00D6587D"/>
    <w:rsid w:val="00D6590C"/>
    <w:rsid w:val="00D86FD3"/>
    <w:rsid w:val="00DF7D03"/>
    <w:rsid w:val="00E365CD"/>
    <w:rsid w:val="00E421BC"/>
    <w:rsid w:val="00E44A1D"/>
    <w:rsid w:val="00EC2C6A"/>
    <w:rsid w:val="00EC3D7E"/>
    <w:rsid w:val="00ED5063"/>
    <w:rsid w:val="00EE2CA7"/>
    <w:rsid w:val="00EF2436"/>
    <w:rsid w:val="00F12E6E"/>
    <w:rsid w:val="00F32FE8"/>
    <w:rsid w:val="00F53FF3"/>
    <w:rsid w:val="00F637DE"/>
    <w:rsid w:val="00F75B85"/>
    <w:rsid w:val="00F824CE"/>
    <w:rsid w:val="00F858D5"/>
    <w:rsid w:val="00FB7C98"/>
    <w:rsid w:val="00FD007C"/>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C62C1-EF7D-414A-941E-776C032B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3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47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37"/>
    <w:pPr>
      <w:ind w:left="720"/>
      <w:contextualSpacing/>
    </w:pPr>
  </w:style>
  <w:style w:type="table" w:styleId="TableGrid">
    <w:name w:val="Table Grid"/>
    <w:basedOn w:val="TableNormal"/>
    <w:uiPriority w:val="39"/>
    <w:rsid w:val="0095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03B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A47C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A47C6"/>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753512"/>
    <w:pPr>
      <w:tabs>
        <w:tab w:val="right" w:leader="dot" w:pos="10790"/>
      </w:tabs>
      <w:spacing w:after="0" w:line="240" w:lineRule="auto"/>
    </w:pPr>
  </w:style>
  <w:style w:type="character" w:styleId="Hyperlink">
    <w:name w:val="Hyperlink"/>
    <w:basedOn w:val="DefaultParagraphFont"/>
    <w:uiPriority w:val="99"/>
    <w:unhideWhenUsed/>
    <w:rsid w:val="001A47C6"/>
    <w:rPr>
      <w:color w:val="0563C1" w:themeColor="hyperlink"/>
      <w:u w:val="single"/>
    </w:rPr>
  </w:style>
  <w:style w:type="paragraph" w:styleId="Header">
    <w:name w:val="header"/>
    <w:basedOn w:val="Normal"/>
    <w:link w:val="HeaderChar"/>
    <w:uiPriority w:val="99"/>
    <w:unhideWhenUsed/>
    <w:rsid w:val="0039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B4"/>
  </w:style>
  <w:style w:type="paragraph" w:styleId="Footer">
    <w:name w:val="footer"/>
    <w:basedOn w:val="Normal"/>
    <w:link w:val="FooterChar"/>
    <w:uiPriority w:val="99"/>
    <w:unhideWhenUsed/>
    <w:rsid w:val="0039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B4"/>
  </w:style>
  <w:style w:type="paragraph" w:styleId="TOC1">
    <w:name w:val="toc 1"/>
    <w:basedOn w:val="Normal"/>
    <w:next w:val="Normal"/>
    <w:autoRedefine/>
    <w:uiPriority w:val="39"/>
    <w:unhideWhenUsed/>
    <w:rsid w:val="003973B4"/>
    <w:pPr>
      <w:spacing w:after="100"/>
    </w:pPr>
  </w:style>
  <w:style w:type="paragraph" w:styleId="TOC3">
    <w:name w:val="toc 3"/>
    <w:basedOn w:val="Normal"/>
    <w:next w:val="Normal"/>
    <w:autoRedefine/>
    <w:uiPriority w:val="39"/>
    <w:unhideWhenUsed/>
    <w:rsid w:val="00EC2C6A"/>
    <w:pPr>
      <w:tabs>
        <w:tab w:val="right" w:leader="dot" w:pos="10790"/>
      </w:tabs>
      <w:spacing w:after="0" w:line="240" w:lineRule="auto"/>
      <w:ind w:left="446"/>
      <w:contextualSpacing/>
    </w:pPr>
  </w:style>
  <w:style w:type="paragraph" w:styleId="FootnoteText">
    <w:name w:val="footnote text"/>
    <w:basedOn w:val="Normal"/>
    <w:link w:val="FootnoteTextChar"/>
    <w:uiPriority w:val="99"/>
    <w:semiHidden/>
    <w:unhideWhenUsed/>
    <w:rsid w:val="000B32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23E"/>
    <w:rPr>
      <w:sz w:val="20"/>
      <w:szCs w:val="20"/>
    </w:rPr>
  </w:style>
  <w:style w:type="character" w:styleId="FootnoteReference">
    <w:name w:val="footnote reference"/>
    <w:basedOn w:val="DefaultParagraphFont"/>
    <w:uiPriority w:val="99"/>
    <w:semiHidden/>
    <w:unhideWhenUsed/>
    <w:rsid w:val="000B323E"/>
    <w:rPr>
      <w:vertAlign w:val="superscript"/>
    </w:rPr>
  </w:style>
  <w:style w:type="paragraph" w:styleId="BalloonText">
    <w:name w:val="Balloon Text"/>
    <w:basedOn w:val="Normal"/>
    <w:link w:val="BalloonTextChar"/>
    <w:uiPriority w:val="99"/>
    <w:semiHidden/>
    <w:unhideWhenUsed/>
    <w:rsid w:val="00340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77EA-C185-4865-BACD-65984E83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cp:lastPrinted>2017-05-23T02:44:00Z</cp:lastPrinted>
  <dcterms:created xsi:type="dcterms:W3CDTF">2017-05-23T02:39:00Z</dcterms:created>
  <dcterms:modified xsi:type="dcterms:W3CDTF">2017-05-23T02:45:00Z</dcterms:modified>
</cp:coreProperties>
</file>