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6" w:rsidRDefault="00C859D9">
      <w:r w:rsidRPr="009C0E01">
        <w:rPr>
          <w:rStyle w:val="Heading2Char"/>
        </w:rPr>
        <w:t>General Instructions:</w:t>
      </w:r>
      <w:r>
        <w:t xml:space="preserve"> </w:t>
      </w:r>
      <w:r w:rsidR="002B18F6">
        <w:t xml:space="preserve">This rubric is used for </w:t>
      </w:r>
      <w:r w:rsidR="00E8488D">
        <w:t>the Analysis of Primaries</w:t>
      </w:r>
      <w:r w:rsidR="002B18F6">
        <w:t>. I will writ</w:t>
      </w:r>
      <w:r w:rsidR="00E8488D">
        <w:t>e comments at My Grades for this g</w:t>
      </w:r>
      <w:r w:rsidR="002B18F6">
        <w:t xml:space="preserve">rade and </w:t>
      </w:r>
      <w:proofErr w:type="gramStart"/>
      <w:r w:rsidR="002B18F6">
        <w:t>its</w:t>
      </w:r>
      <w:proofErr w:type="gramEnd"/>
      <w:r w:rsidR="002B18F6">
        <w:t xml:space="preserve"> Good Habits for Evidence grade. You copy those comments into an email to me, including telling me if you want me to scan your marked rubric</w:t>
      </w:r>
      <w:r>
        <w:t xml:space="preserve"> and paper</w:t>
      </w:r>
      <w:r w:rsidR="002B18F6">
        <w:t xml:space="preserve">. If you copy those comments to me within a week of the day I provide the comments and make an Announcements, I will </w:t>
      </w:r>
      <w:r w:rsidR="009C0E01">
        <w:t>enter your points for both the C</w:t>
      </w:r>
      <w:r w:rsidR="002B18F6">
        <w:t xml:space="preserve">ontent and –if you followed all 5 Good Habits for Evidence –the full </w:t>
      </w:r>
      <w:r w:rsidR="00E8488D">
        <w:t>6</w:t>
      </w:r>
      <w:r w:rsidR="002B18F6">
        <w:t>0 for following them.</w:t>
      </w:r>
      <w:r>
        <w:t xml:space="preserve"> If you want the scan of rubric and paper, I will send that by Blackboard Messages.</w:t>
      </w:r>
    </w:p>
    <w:p w:rsidR="009C0E01" w:rsidRDefault="009C0E01"/>
    <w:p w:rsidR="009C0E01" w:rsidRDefault="009C0E01">
      <w:r>
        <w:t>The instructions below the rubric cover how you can interpret marks on your paper and see how they relate to the rubric.</w:t>
      </w:r>
    </w:p>
    <w:p w:rsidR="00C859D9" w:rsidRDefault="00C859D9"/>
    <w:p w:rsidR="00C859D9" w:rsidRDefault="009C0E01">
      <w:r w:rsidRPr="009C0E01">
        <w:rPr>
          <w:rStyle w:val="Heading2Char"/>
          <w:b w:val="0"/>
        </w:rPr>
        <w:t xml:space="preserve">An Example of How the “F” and “D” </w:t>
      </w:r>
      <w:r>
        <w:rPr>
          <w:rStyle w:val="Heading2Char"/>
          <w:b w:val="0"/>
        </w:rPr>
        <w:t xml:space="preserve">Columns in the </w:t>
      </w:r>
      <w:r w:rsidRPr="009C0E01">
        <w:rPr>
          <w:rStyle w:val="Heading2Char"/>
          <w:b w:val="0"/>
        </w:rPr>
        <w:t>Rubric Matc</w:t>
      </w:r>
      <w:r>
        <w:rPr>
          <w:rStyle w:val="Heading2Char"/>
          <w:b w:val="0"/>
        </w:rPr>
        <w:t>h</w:t>
      </w:r>
      <w:r w:rsidRPr="009C0E01">
        <w:rPr>
          <w:rStyle w:val="Heading2Char"/>
          <w:b w:val="0"/>
        </w:rPr>
        <w:t xml:space="preserve"> the 5 Good Habits for Evidence: </w:t>
      </w:r>
      <w:r>
        <w:t>The “F” Paper Criteria and the “D” Paper Criteria each contain one or more specific requirement for each Good Habit. For example, if you misused a quotation:</w:t>
      </w:r>
    </w:p>
    <w:p w:rsidR="009C0E01" w:rsidRDefault="009C0E01" w:rsidP="009C0E01">
      <w:pPr>
        <w:pStyle w:val="ListParagraph"/>
        <w:numPr>
          <w:ilvl w:val="0"/>
          <w:numId w:val="7"/>
        </w:numPr>
      </w:pPr>
      <w:r>
        <w:t>It’s a “D” level if you used the quotation inaccurately and made the author’s sentences look grammatically incorrect.</w:t>
      </w:r>
    </w:p>
    <w:p w:rsidR="009C0E01" w:rsidRDefault="009C0E01" w:rsidP="009C0E01">
      <w:pPr>
        <w:pStyle w:val="ListParagraph"/>
        <w:numPr>
          <w:ilvl w:val="0"/>
          <w:numId w:val="7"/>
        </w:numPr>
      </w:pPr>
      <w:r>
        <w:t>It’s a “F” level if you used the quotation inaccurately and changed the author’s meaning.</w:t>
      </w:r>
    </w:p>
    <w:p w:rsidR="00C859D9" w:rsidRDefault="00C859D9"/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8"/>
        <w:gridCol w:w="1890"/>
        <w:gridCol w:w="720"/>
        <w:gridCol w:w="1260"/>
        <w:gridCol w:w="1800"/>
        <w:gridCol w:w="1620"/>
        <w:gridCol w:w="1800"/>
        <w:gridCol w:w="1620"/>
        <w:gridCol w:w="108"/>
        <w:gridCol w:w="252"/>
      </w:tblGrid>
      <w:tr w:rsidR="006C58D4" w:rsidTr="00E8488D">
        <w:trPr>
          <w:gridAfter w:val="1"/>
          <w:wAfter w:w="252" w:type="dxa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E8488D">
              <w:rPr>
                <w:sz w:val="20"/>
                <w:szCs w:val="20"/>
              </w:rPr>
              <w:t>______________</w:t>
            </w:r>
            <w:r w:rsidRPr="0091650D">
              <w:rPr>
                <w:sz w:val="20"/>
                <w:szCs w:val="20"/>
              </w:rPr>
              <w:t>_______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E8488D" w:rsidP="00E8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Primaries</w:t>
            </w:r>
            <w:r w:rsidR="008A6289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___ out of </w:t>
            </w:r>
            <w:r>
              <w:rPr>
                <w:sz w:val="20"/>
                <w:szCs w:val="20"/>
              </w:rPr>
              <w:t>30</w:t>
            </w:r>
            <w:r w:rsidR="003A6E47">
              <w:rPr>
                <w:sz w:val="20"/>
                <w:szCs w:val="20"/>
              </w:rPr>
              <w:t xml:space="preserve"> 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>
              <w:rPr>
                <w:sz w:val="20"/>
                <w:szCs w:val="20"/>
              </w:rPr>
              <w:t>30</w:t>
            </w:r>
            <w:r w:rsidR="003A6E47">
              <w:rPr>
                <w:sz w:val="20"/>
                <w:szCs w:val="20"/>
              </w:rPr>
              <w:t xml:space="preserve">. </w:t>
            </w:r>
          </w:p>
        </w:tc>
      </w:tr>
      <w:tr w:rsidR="004C77EF" w:rsidTr="00E8488D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E8488D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E8488D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2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E8488D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E8488D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568"/>
        <w:gridCol w:w="2520"/>
        <w:gridCol w:w="360"/>
      </w:tblGrid>
      <w:tr w:rsidR="00272E20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630EB" w:rsidP="00C859D9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C0E01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B18F6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</w:rPr>
              <w:t>#</w:t>
            </w: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E8488D">
            <w:pPr>
              <w:ind w:left="72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or </w:t>
            </w:r>
            <w:r w:rsidR="00E848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Default="00C859D9" w:rsidP="00C859D9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B18F6" w:rsidRPr="002B18F6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r w:rsidRPr="002B18F6">
        <w:rPr>
          <w:rFonts w:ascii="Calibri" w:hAnsi="Calibri"/>
          <w:b/>
          <w:color w:val="FF0000"/>
          <w:sz w:val="32"/>
          <w:szCs w:val="32"/>
          <w:vertAlign w:val="superscript"/>
        </w:rPr>
        <w:t>#</w:t>
      </w:r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Pr="002B18F6">
        <w:rPr>
          <w:rFonts w:ascii="Calibri" w:hAnsi="Calibri"/>
          <w:color w:val="000000"/>
          <w:sz w:val="18"/>
          <w:szCs w:val="18"/>
        </w:rPr>
        <w:t>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maximum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each student</w:t>
      </w:r>
      <w:r w:rsidR="00C859D9">
        <w:rPr>
          <w:rFonts w:ascii="Calibri" w:hAnsi="Calibri"/>
          <w:color w:val="000000"/>
          <w:sz w:val="18"/>
          <w:szCs w:val="18"/>
        </w:rPr>
        <w:t>. For example, i</w:t>
      </w:r>
      <w:r w:rsidRPr="002B18F6">
        <w:rPr>
          <w:rFonts w:ascii="Calibri" w:hAnsi="Calibri"/>
          <w:color w:val="000000"/>
          <w:sz w:val="18"/>
          <w:szCs w:val="18"/>
        </w:rPr>
        <w:t>f</w:t>
      </w:r>
      <w:r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same level of grade (such as a mid-B), 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If each of the 4 Requirements vary in the grade (such as an A for Reading FOR Evidence and a C for the other 3 Requirements, 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 w:rsidR="00C859D9"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bookmarkStart w:id="0" w:name="_GoBack"/>
      <w:bookmarkEnd w:id="0"/>
    </w:p>
    <w:p w:rsidR="002B18F6" w:rsidRDefault="002B18F6" w:rsidP="002B18F6">
      <w:pPr>
        <w:pStyle w:val="ListParagraph"/>
        <w:ind w:left="360"/>
        <w:rPr>
          <w:sz w:val="18"/>
          <w:szCs w:val="18"/>
        </w:rPr>
      </w:pPr>
    </w:p>
    <w:p w:rsidR="009C0E01" w:rsidRDefault="009C0E01" w:rsidP="002B18F6">
      <w:pPr>
        <w:pStyle w:val="ListParagraph"/>
        <w:ind w:left="360"/>
        <w:rPr>
          <w:sz w:val="18"/>
          <w:szCs w:val="18"/>
        </w:rPr>
      </w:pPr>
    </w:p>
    <w:p w:rsidR="009C0E01" w:rsidRDefault="009C0E01" w:rsidP="002B18F6">
      <w:pPr>
        <w:pStyle w:val="ListParagraph"/>
        <w:ind w:left="360"/>
        <w:rPr>
          <w:sz w:val="18"/>
          <w:szCs w:val="18"/>
        </w:rPr>
      </w:pPr>
    </w:p>
    <w:p w:rsidR="00845348" w:rsidRPr="0039783F" w:rsidRDefault="006C58D4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To understand the marks in the rubric and in the left </w:t>
      </w:r>
      <w:r w:rsidR="00DD2224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on your </w:t>
      </w:r>
      <w:r w:rsidR="00DD2224" w:rsidRPr="0039783F">
        <w:rPr>
          <w:sz w:val="18"/>
          <w:szCs w:val="18"/>
        </w:rPr>
        <w:t>paper</w:t>
      </w:r>
      <w:r w:rsidRPr="0039783F">
        <w:rPr>
          <w:sz w:val="18"/>
          <w:szCs w:val="18"/>
        </w:rPr>
        <w:t xml:space="preserve">, you must </w:t>
      </w:r>
      <w:r w:rsidR="0065572C" w:rsidRPr="0039783F">
        <w:rPr>
          <w:sz w:val="18"/>
          <w:szCs w:val="18"/>
        </w:rPr>
        <w:t xml:space="preserve">do what I did when I graded. You must </w:t>
      </w:r>
      <w:r w:rsidRPr="0039783F">
        <w:rPr>
          <w:sz w:val="18"/>
          <w:szCs w:val="18"/>
        </w:rPr>
        <w:t xml:space="preserve">compare </w:t>
      </w:r>
      <w:r w:rsidRPr="0039783F">
        <w:rPr>
          <w:b/>
          <w:sz w:val="18"/>
          <w:szCs w:val="18"/>
        </w:rPr>
        <w:t>side by side</w:t>
      </w:r>
      <w:r w:rsidRPr="0039783F">
        <w:rPr>
          <w:sz w:val="18"/>
          <w:szCs w:val="18"/>
        </w:rPr>
        <w:t xml:space="preserve"> your words with the textbook pages you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 xml:space="preserve"> or should have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>.</w:t>
      </w:r>
      <w:r w:rsidR="002B18F6">
        <w:rPr>
          <w:sz w:val="18"/>
          <w:szCs w:val="18"/>
        </w:rPr>
        <w:br/>
      </w:r>
      <w:r w:rsidR="0065572C" w:rsidRPr="0039783F">
        <w:rPr>
          <w:sz w:val="18"/>
          <w:szCs w:val="18"/>
        </w:rPr>
        <w:br/>
      </w:r>
      <w:r w:rsidRPr="0039783F">
        <w:rPr>
          <w:sz w:val="18"/>
          <w:szCs w:val="18"/>
        </w:rPr>
        <w:t xml:space="preserve">Notice the </w:t>
      </w:r>
      <w:r w:rsidR="00845348" w:rsidRPr="0039783F">
        <w:rPr>
          <w:sz w:val="18"/>
          <w:szCs w:val="18"/>
        </w:rPr>
        <w:t xml:space="preserve">brief </w:t>
      </w:r>
      <w:r w:rsidRPr="0039783F">
        <w:rPr>
          <w:sz w:val="18"/>
          <w:szCs w:val="18"/>
        </w:rPr>
        <w:t xml:space="preserve">words in the left </w:t>
      </w:r>
      <w:r w:rsidR="00845348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</w:t>
      </w:r>
      <w:r w:rsidR="00845348" w:rsidRPr="0039783F">
        <w:rPr>
          <w:sz w:val="18"/>
          <w:szCs w:val="18"/>
        </w:rPr>
        <w:t>ne</w:t>
      </w:r>
      <w:r w:rsidR="008A6289" w:rsidRPr="0039783F">
        <w:rPr>
          <w:sz w:val="18"/>
          <w:szCs w:val="18"/>
        </w:rPr>
        <w:t xml:space="preserve">xt to lines in your </w:t>
      </w:r>
      <w:r w:rsidR="002B18F6">
        <w:rPr>
          <w:sz w:val="18"/>
          <w:szCs w:val="18"/>
        </w:rPr>
        <w:t>writing. The words</w:t>
      </w:r>
      <w:r w:rsidR="00845348" w:rsidRPr="0039783F">
        <w:rPr>
          <w:sz w:val="18"/>
          <w:szCs w:val="18"/>
        </w:rPr>
        <w:t xml:space="preserve"> </w:t>
      </w:r>
      <w:r w:rsidR="009810DD" w:rsidRPr="0039783F">
        <w:rPr>
          <w:sz w:val="18"/>
          <w:szCs w:val="18"/>
        </w:rPr>
        <w:t>refer to</w:t>
      </w:r>
      <w:r w:rsidR="00845348" w:rsidRPr="0039783F">
        <w:rPr>
          <w:sz w:val="18"/>
          <w:szCs w:val="18"/>
        </w:rPr>
        <w:t xml:space="preserve"> the </w:t>
      </w:r>
      <w:r w:rsidR="0002064B" w:rsidRPr="0039783F">
        <w:rPr>
          <w:sz w:val="18"/>
          <w:szCs w:val="18"/>
        </w:rPr>
        <w:t>statements in the rubric:</w:t>
      </w:r>
    </w:p>
    <w:p w:rsidR="00771D5A" w:rsidRPr="0039783F" w:rsidRDefault="00845348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</w:t>
      </w:r>
      <w:r w:rsidR="00771D5A" w:rsidRPr="0039783F">
        <w:rPr>
          <w:sz w:val="18"/>
          <w:szCs w:val="18"/>
        </w:rPr>
        <w:t xml:space="preserve"> (reading/writing)</w:t>
      </w:r>
      <w:r w:rsidRPr="0039783F">
        <w:rPr>
          <w:sz w:val="18"/>
          <w:szCs w:val="18"/>
        </w:rPr>
        <w:t xml:space="preserve">, unreliable, incorrect, incomplete, “”-meaning, </w:t>
      </w:r>
      <w:proofErr w:type="gramStart"/>
      <w:r w:rsidRPr="0039783F">
        <w:rPr>
          <w:sz w:val="18"/>
          <w:szCs w:val="18"/>
        </w:rPr>
        <w:t>not ?</w:t>
      </w:r>
      <w:proofErr w:type="gramEnd"/>
      <w:r w:rsidRPr="0039783F">
        <w:rPr>
          <w:sz w:val="18"/>
          <w:szCs w:val="18"/>
        </w:rPr>
        <w:t>, not endnote</w:t>
      </w:r>
      <w:r w:rsidR="00771D5A" w:rsidRPr="0039783F">
        <w:rPr>
          <w:sz w:val="18"/>
          <w:szCs w:val="18"/>
        </w:rPr>
        <w:t>s, not cite</w:t>
      </w:r>
    </w:p>
    <w:p w:rsidR="00771D5A" w:rsidRPr="0039783F" w:rsidRDefault="00771D5A" w:rsidP="00771D5A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</w:p>
    <w:p w:rsidR="006A5321" w:rsidRPr="0039783F" w:rsidRDefault="00771D5A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Both “F” and “D” columns:</w:t>
      </w:r>
      <w:r w:rsidRPr="0039783F">
        <w:rPr>
          <w:sz w:val="18"/>
          <w:szCs w:val="18"/>
        </w:rPr>
        <w:t xml:space="preserve"> d</w:t>
      </w:r>
      <w:r w:rsidR="00845348" w:rsidRPr="0039783F">
        <w:rPr>
          <w:sz w:val="18"/>
          <w:szCs w:val="18"/>
        </w:rPr>
        <w:t>irections</w:t>
      </w:r>
      <w:r w:rsidRPr="0039783F">
        <w:rPr>
          <w:sz w:val="18"/>
          <w:szCs w:val="18"/>
        </w:rPr>
        <w:t>, mechanics</w:t>
      </w:r>
    </w:p>
    <w:p w:rsidR="0065572C" w:rsidRPr="0039783F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="00484B47" w:rsidRPr="0039783F">
        <w:rPr>
          <w:sz w:val="18"/>
          <w:szCs w:val="18"/>
        </w:rPr>
        <w:t xml:space="preserve">, </w:t>
      </w:r>
      <w:r w:rsidR="005B6D2A" w:rsidRPr="0039783F">
        <w:rPr>
          <w:b/>
          <w:sz w:val="18"/>
          <w:szCs w:val="18"/>
        </w:rPr>
        <w:t xml:space="preserve">I will be glad to </w:t>
      </w:r>
      <w:r w:rsidR="00484B47" w:rsidRPr="0039783F">
        <w:rPr>
          <w:b/>
          <w:sz w:val="18"/>
          <w:szCs w:val="18"/>
        </w:rPr>
        <w:t>help</w:t>
      </w:r>
      <w:r w:rsidR="005B6D2A" w:rsidRPr="0039783F">
        <w:rPr>
          <w:b/>
          <w:sz w:val="18"/>
          <w:szCs w:val="18"/>
        </w:rPr>
        <w:t xml:space="preserve"> you.</w:t>
      </w:r>
      <w:r w:rsidRPr="0039783F">
        <w:rPr>
          <w:sz w:val="18"/>
          <w:szCs w:val="18"/>
        </w:rPr>
        <w:t xml:space="preserve"> </w:t>
      </w:r>
    </w:p>
    <w:sectPr w:rsidR="0065572C" w:rsidRPr="0039783F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EB" w:rsidRDefault="006365EB" w:rsidP="00C27B4A">
      <w:r>
        <w:separator/>
      </w:r>
    </w:p>
  </w:endnote>
  <w:endnote w:type="continuationSeparator" w:id="0">
    <w:p w:rsidR="006365EB" w:rsidRDefault="006365EB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EB" w:rsidRDefault="006365EB" w:rsidP="00C27B4A">
      <w:r>
        <w:separator/>
      </w:r>
    </w:p>
  </w:footnote>
  <w:footnote w:type="continuationSeparator" w:id="0">
    <w:p w:rsidR="006365EB" w:rsidRDefault="006365EB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56F77"/>
    <w:rsid w:val="00191D8B"/>
    <w:rsid w:val="001D343D"/>
    <w:rsid w:val="00242D20"/>
    <w:rsid w:val="00245458"/>
    <w:rsid w:val="00272E20"/>
    <w:rsid w:val="00286E2D"/>
    <w:rsid w:val="00292FA4"/>
    <w:rsid w:val="00293435"/>
    <w:rsid w:val="002B18F6"/>
    <w:rsid w:val="002B72AA"/>
    <w:rsid w:val="002C1384"/>
    <w:rsid w:val="002C4A67"/>
    <w:rsid w:val="002F211F"/>
    <w:rsid w:val="0032281A"/>
    <w:rsid w:val="003316DE"/>
    <w:rsid w:val="003443B4"/>
    <w:rsid w:val="003753C6"/>
    <w:rsid w:val="00391FFD"/>
    <w:rsid w:val="0039783F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365EB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86A24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630EB"/>
    <w:rsid w:val="00972AC0"/>
    <w:rsid w:val="009810DD"/>
    <w:rsid w:val="009847F8"/>
    <w:rsid w:val="00987C65"/>
    <w:rsid w:val="00993349"/>
    <w:rsid w:val="00995FFC"/>
    <w:rsid w:val="009B2465"/>
    <w:rsid w:val="009C0E01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859D9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488D"/>
    <w:rsid w:val="00E85AC7"/>
    <w:rsid w:val="00EA36B2"/>
    <w:rsid w:val="00ED3DBE"/>
    <w:rsid w:val="00EE43DC"/>
    <w:rsid w:val="00EE69CE"/>
    <w:rsid w:val="00EF3616"/>
    <w:rsid w:val="00F54AC2"/>
    <w:rsid w:val="00F57CC8"/>
    <w:rsid w:val="00F813A1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7E32-FA04-4232-A887-0CAC6FF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2015-04-01T12:17:00Z</cp:lastPrinted>
  <dcterms:created xsi:type="dcterms:W3CDTF">2016-02-07T23:36:00Z</dcterms:created>
  <dcterms:modified xsi:type="dcterms:W3CDTF">2016-02-07T23:42:00Z</dcterms:modified>
</cp:coreProperties>
</file>