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1980"/>
        <w:gridCol w:w="2250"/>
        <w:gridCol w:w="1530"/>
        <w:gridCol w:w="1710"/>
        <w:gridCol w:w="1530"/>
        <w:gridCol w:w="270"/>
      </w:tblGrid>
      <w:tr w:rsidR="006C58D4" w:rsidTr="00640E18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640E18">
              <w:rPr>
                <w:sz w:val="20"/>
                <w:szCs w:val="20"/>
              </w:rPr>
              <w:t>_______</w:t>
            </w:r>
            <w:r w:rsidR="00DB3E7C">
              <w:rPr>
                <w:sz w:val="20"/>
                <w:szCs w:val="20"/>
              </w:rPr>
              <w:t xml:space="preserve">_____    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640E18" w:rsidP="00640E18">
            <w:pPr>
              <w:rPr>
                <w:sz w:val="20"/>
                <w:szCs w:val="20"/>
              </w:rPr>
            </w:pPr>
            <w:r w:rsidRPr="00640E18">
              <w:rPr>
                <w:sz w:val="20"/>
                <w:szCs w:val="20"/>
              </w:rPr>
              <w:t>Analysis</w:t>
            </w:r>
            <w:r w:rsidR="007C16D3" w:rsidRPr="00640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 out of 30 for content, __ out of 30</w:t>
            </w:r>
            <w:r w:rsidR="007C16D3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its </w:t>
            </w:r>
            <w:r w:rsidR="007C16D3">
              <w:rPr>
                <w:sz w:val="20"/>
                <w:szCs w:val="20"/>
              </w:rPr>
              <w:t xml:space="preserve"> Good Habits for Evidence</w:t>
            </w:r>
            <w:r>
              <w:rPr>
                <w:sz w:val="20"/>
                <w:szCs w:val="20"/>
              </w:rPr>
              <w:t>, __ out of Proposal’s G.H.E.</w:t>
            </w:r>
          </w:p>
        </w:tc>
      </w:tr>
      <w:tr w:rsidR="00A56807" w:rsidTr="00640E18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640E18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2: Used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40E18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F4085E"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="004C77EF"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5.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 (also called “patchwrite”).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40E18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40E18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0B0F7C" w:rsidRPr="000B0F7C" w:rsidRDefault="000B0F7C" w:rsidP="000B0F7C">
      <w:pPr>
        <w:rPr>
          <w:rFonts w:ascii="Calibri" w:hAnsi="Calibri"/>
          <w:color w:val="000000"/>
          <w:sz w:val="2"/>
          <w:szCs w:val="2"/>
        </w:rPr>
      </w:pPr>
    </w:p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2070"/>
        <w:gridCol w:w="2250"/>
        <w:gridCol w:w="1530"/>
        <w:gridCol w:w="1710"/>
        <w:gridCol w:w="1530"/>
        <w:gridCol w:w="270"/>
      </w:tblGrid>
      <w:tr w:rsidR="007000CF" w:rsidTr="00640E1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00CF" w:rsidRDefault="007000CF" w:rsidP="004F7D0E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640E18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00CF" w:rsidRDefault="00640E18" w:rsidP="004F7D0E">
            <w:pPr>
              <w:rPr>
                <w:sz w:val="20"/>
                <w:szCs w:val="20"/>
              </w:rPr>
            </w:pPr>
            <w:r w:rsidRPr="00640E18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>___ out of 30 for content, __ out of 30 for its  Good Habits for Evidence, __ out of Proposal’s G.H.E.</w:t>
            </w: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2B18F6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Used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Misread,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facts.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7000CF" w:rsidRPr="00017AFE" w:rsidRDefault="007000CF" w:rsidP="004F7D0E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Pr="000B0F7C" w:rsidRDefault="007000CF" w:rsidP="004F7D0E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No more than one 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000CF" w:rsidRPr="00C859D9" w:rsidRDefault="007000CF" w:rsidP="007000CF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0 </w:t>
            </w: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000CF" w:rsidRPr="00845348" w:rsidRDefault="007000CF" w:rsidP="007000CF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0CF" w:rsidRPr="0068360D" w:rsidRDefault="007000CF" w:rsidP="004F7D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full points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6A4061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00CF" w:rsidRPr="00F23EDB" w:rsidRDefault="007000CF" w:rsidP="007000CF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7000CF" w:rsidRPr="0071576C" w:rsidTr="004F7D0E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13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14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5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6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7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3C4DA0" w:rsidRDefault="003C4DA0">
      <w:pPr>
        <w:rPr>
          <w:rFonts w:ascii="Calibri" w:hAnsi="Calibri"/>
          <w:color w:val="000000"/>
          <w:sz w:val="18"/>
          <w:szCs w:val="18"/>
        </w:rPr>
      </w:pPr>
    </w:p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8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D2663D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3D" w:rsidRDefault="00D2663D" w:rsidP="00C27B4A">
      <w:r>
        <w:separator/>
      </w:r>
    </w:p>
  </w:endnote>
  <w:endnote w:type="continuationSeparator" w:id="0">
    <w:p w:rsidR="00D2663D" w:rsidRDefault="00D2663D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3D" w:rsidRDefault="00D2663D" w:rsidP="00C27B4A">
      <w:r>
        <w:separator/>
      </w:r>
    </w:p>
  </w:footnote>
  <w:footnote w:type="continuationSeparator" w:id="0">
    <w:p w:rsidR="00D2663D" w:rsidRDefault="00D2663D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1523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85DFD"/>
    <w:rsid w:val="00191D8B"/>
    <w:rsid w:val="001B2DBA"/>
    <w:rsid w:val="001B599C"/>
    <w:rsid w:val="001D30B6"/>
    <w:rsid w:val="001D343D"/>
    <w:rsid w:val="001D457C"/>
    <w:rsid w:val="00211EE6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C4DA0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0E18"/>
    <w:rsid w:val="0064637D"/>
    <w:rsid w:val="006517E5"/>
    <w:rsid w:val="00652983"/>
    <w:rsid w:val="0065572C"/>
    <w:rsid w:val="00656BDE"/>
    <w:rsid w:val="00666290"/>
    <w:rsid w:val="00666F67"/>
    <w:rsid w:val="00674678"/>
    <w:rsid w:val="0068360D"/>
    <w:rsid w:val="006868D5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0CF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C16D3"/>
    <w:rsid w:val="007E1C1E"/>
    <w:rsid w:val="007E2F97"/>
    <w:rsid w:val="00805BC5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2663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6A2B"/>
    <w:rsid w:val="00ED3DBE"/>
    <w:rsid w:val="00EE43DC"/>
    <w:rsid w:val="00EE69CE"/>
    <w:rsid w:val="00EF3616"/>
    <w:rsid w:val="00EF73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hyperlink" Target="https://www.softchalkcloud.com/lesson/files/6THInBcJ4XmuMr/COM_GettingStarted3.html" TargetMode="External"/><Relationship Id="rId1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17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chalkcloud.com/lesson/files/6THInBcJ4XmuMr/COM_GettingStarted5.html" TargetMode="External"/><Relationship Id="rId10" Type="http://schemas.openxmlformats.org/officeDocument/2006/relationships/hyperlink" Target="https://www.softchalkcloud.com/lesson/files/6THInBcJ4XmuMr/COM_GettingStarted5.html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hyperlink" Target="https://www.softchalkcloud.com/lesson/files/6THInBcJ4XmuMr/COM_GettingStarted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63AA-87B1-4BF6-8820-3FAD09BF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4</cp:revision>
  <cp:lastPrinted>2016-12-02T20:01:00Z</cp:lastPrinted>
  <dcterms:created xsi:type="dcterms:W3CDTF">2016-12-02T19:55:00Z</dcterms:created>
  <dcterms:modified xsi:type="dcterms:W3CDTF">2016-12-02T20:14:00Z</dcterms:modified>
</cp:coreProperties>
</file>