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70" w:rsidRDefault="00C414CA" w:rsidP="00F91B3C">
      <w:pPr>
        <w:pStyle w:val="Heading1"/>
        <w:spacing w:before="0"/>
      </w:pPr>
      <w:bookmarkStart w:id="0" w:name="_GoBack"/>
      <w:bookmarkEnd w:id="0"/>
      <w:r>
        <w:t>Without Having Good Habits, How Would You Work &amp; How Would a Prof or Boss Act?</w:t>
      </w:r>
    </w:p>
    <w:p w:rsidR="00010970" w:rsidRDefault="001C2E58">
      <w:r>
        <w:t>The 5 Good Habits for Evidence are essential to figuring thin</w:t>
      </w:r>
      <w:r w:rsidR="00A57FE0">
        <w:t xml:space="preserve">gs out, problem solving, and </w:t>
      </w:r>
      <w:r>
        <w:t xml:space="preserve">critical thinking. </w:t>
      </w:r>
      <w:r w:rsidR="00C414CA">
        <w:t xml:space="preserve">They are </w:t>
      </w:r>
      <w:r w:rsidR="00C414CA" w:rsidRPr="00C414CA">
        <w:rPr>
          <w:rStyle w:val="Strong"/>
        </w:rPr>
        <w:t>simple</w:t>
      </w:r>
      <w:r w:rsidR="00C414CA">
        <w:t xml:space="preserve"> and they </w:t>
      </w:r>
      <w:r w:rsidR="00C414CA" w:rsidRPr="00C414CA">
        <w:rPr>
          <w:rStyle w:val="Strong"/>
        </w:rPr>
        <w:t xml:space="preserve">prevent </w:t>
      </w:r>
      <w:r w:rsidR="00C414CA">
        <w:t xml:space="preserve">problems. </w:t>
      </w:r>
      <w:r>
        <w:t xml:space="preserve">They are listed in the </w:t>
      </w:r>
      <w:r w:rsidR="00C414CA" w:rsidRPr="00C414CA">
        <w:rPr>
          <w:rStyle w:val="Strong"/>
        </w:rPr>
        <w:t>left</w:t>
      </w:r>
      <w:r w:rsidR="00C414CA">
        <w:t xml:space="preserve"> column below</w:t>
      </w:r>
      <w:r>
        <w:t>.</w:t>
      </w:r>
    </w:p>
    <w:p w:rsidR="00010970" w:rsidRDefault="00010970"/>
    <w:p w:rsidR="00010970" w:rsidRDefault="00C414CA">
      <w:r>
        <w:t xml:space="preserve">The </w:t>
      </w:r>
      <w:r w:rsidRPr="00C414CA">
        <w:rPr>
          <w:rStyle w:val="Strong"/>
        </w:rPr>
        <w:t xml:space="preserve">middle </w:t>
      </w:r>
      <w:r>
        <w:t>column (the one you saw in the 1</w:t>
      </w:r>
      <w:r w:rsidRPr="00C414CA">
        <w:rPr>
          <w:vertAlign w:val="superscript"/>
        </w:rPr>
        <w:t>st</w:t>
      </w:r>
      <w:r>
        <w:t xml:space="preserve"> link in this Evidence section) covers misunderstandings. </w:t>
      </w:r>
      <w:r w:rsidR="001C2E58">
        <w:t xml:space="preserve">Frequently, students who have been rewarded for their actions in the past have incorrect assumptions about what bosses and professors expect. </w:t>
      </w:r>
      <w:r w:rsidR="001C2E58" w:rsidRPr="00C53345">
        <w:rPr>
          <w:shd w:val="clear" w:color="auto" w:fill="FFFF00"/>
        </w:rPr>
        <w:t xml:space="preserve">They seem to reevaluate their assumptions only when I ask “If you got really good at doing this, </w:t>
      </w:r>
      <w:r w:rsidR="001C2E58" w:rsidRPr="00C53345">
        <w:rPr>
          <w:rStyle w:val="Strong"/>
          <w:shd w:val="clear" w:color="auto" w:fill="FFFF00"/>
        </w:rPr>
        <w:t>would any business or group want to pay you to do this</w:t>
      </w:r>
      <w:r w:rsidR="001C2E58" w:rsidRPr="00C53345">
        <w:rPr>
          <w:shd w:val="clear" w:color="auto" w:fill="FFFF00"/>
        </w:rPr>
        <w:t>?”</w:t>
      </w:r>
      <w:r w:rsidR="001C2E58">
        <w:t xml:space="preserve"> </w:t>
      </w:r>
      <w:r w:rsidR="00C53345">
        <w:t xml:space="preserve">If </w:t>
      </w:r>
      <w:proofErr w:type="gramStart"/>
      <w:r w:rsidR="00C53345">
        <w:rPr>
          <w:rStyle w:val="Strong"/>
        </w:rPr>
        <w:t>neither bosses or</w:t>
      </w:r>
      <w:proofErr w:type="gramEnd"/>
      <w:r w:rsidR="00C53345">
        <w:rPr>
          <w:rStyle w:val="Strong"/>
        </w:rPr>
        <w:t xml:space="preserve"> profs</w:t>
      </w:r>
      <w:r w:rsidR="00C53345">
        <w:t xml:space="preserve"> would want this, then change your habits now.</w:t>
      </w:r>
    </w:p>
    <w:p w:rsidR="00C414CA" w:rsidRDefault="00C414CA"/>
    <w:p w:rsidR="00C414CA" w:rsidRDefault="00C414CA">
      <w:r>
        <w:t xml:space="preserve">The </w:t>
      </w:r>
      <w:r w:rsidRPr="00C414CA">
        <w:rPr>
          <w:rStyle w:val="Strong"/>
        </w:rPr>
        <w:t>right</w:t>
      </w:r>
      <w:r>
        <w:t xml:space="preserve"> column covers what happens to your work if you do </w:t>
      </w:r>
      <w:r w:rsidRPr="00C414CA">
        <w:rPr>
          <w:rStyle w:val="Strong"/>
        </w:rPr>
        <w:t>not</w:t>
      </w:r>
      <w:r>
        <w:t xml:space="preserve"> have these 5 Good Habits and the probable letter grade by a prof</w:t>
      </w:r>
      <w:r w:rsidR="00C53345">
        <w:t xml:space="preserve"> with a boss having a more intense response than a grade because your action costs the company money.</w:t>
      </w:r>
    </w:p>
    <w:p w:rsidR="00010970" w:rsidRDefault="00010970"/>
    <w:tbl>
      <w:tblPr>
        <w:tblStyle w:val="TableGrid"/>
        <w:tblW w:w="10975" w:type="dxa"/>
        <w:tblInd w:w="0" w:type="dxa"/>
        <w:tblLook w:val="04A0" w:firstRow="1" w:lastRow="0" w:firstColumn="1" w:lastColumn="0" w:noHBand="0" w:noVBand="1"/>
      </w:tblPr>
      <w:tblGrid>
        <w:gridCol w:w="1975"/>
        <w:gridCol w:w="5400"/>
        <w:gridCol w:w="3600"/>
      </w:tblGrid>
      <w:tr w:rsidR="00A57FE0" w:rsidTr="00057A4B">
        <w:trPr>
          <w:tblHeader/>
        </w:trPr>
        <w:tc>
          <w:tcPr>
            <w:tcW w:w="1975" w:type="dxa"/>
            <w:tcBorders>
              <w:top w:val="single" w:sz="4" w:space="0" w:color="auto"/>
              <w:left w:val="single" w:sz="4" w:space="0" w:color="auto"/>
              <w:bottom w:val="single" w:sz="4" w:space="0" w:color="auto"/>
              <w:right w:val="single" w:sz="4" w:space="0" w:color="auto"/>
            </w:tcBorders>
            <w:hideMark/>
          </w:tcPr>
          <w:p w:rsidR="00A57FE0" w:rsidRPr="00C414CA" w:rsidRDefault="00A57FE0" w:rsidP="00A173EE">
            <w:pPr>
              <w:rPr>
                <w:b/>
              </w:rPr>
            </w:pPr>
            <w:r w:rsidRPr="00C414CA">
              <w:rPr>
                <w:b/>
              </w:rPr>
              <w:t xml:space="preserve">5 Good Habits for Evidence </w:t>
            </w:r>
          </w:p>
        </w:tc>
        <w:tc>
          <w:tcPr>
            <w:tcW w:w="5400" w:type="dxa"/>
            <w:tcBorders>
              <w:top w:val="single" w:sz="4" w:space="0" w:color="auto"/>
              <w:left w:val="single" w:sz="4" w:space="0" w:color="auto"/>
              <w:bottom w:val="single" w:sz="4" w:space="0" w:color="auto"/>
              <w:right w:val="single" w:sz="4" w:space="0" w:color="auto"/>
            </w:tcBorders>
            <w:hideMark/>
          </w:tcPr>
          <w:p w:rsidR="00A57FE0" w:rsidRPr="00A173EE" w:rsidRDefault="00A57FE0" w:rsidP="00A173EE">
            <w:pPr>
              <w:rPr>
                <w:b/>
              </w:rPr>
            </w:pPr>
            <w:r w:rsidRPr="00A173EE">
              <w:rPr>
                <w:b/>
              </w:rPr>
              <w:t xml:space="preserve">Would a </w:t>
            </w:r>
            <w:r w:rsidR="00E85671" w:rsidRPr="00A173EE">
              <w:rPr>
                <w:b/>
              </w:rPr>
              <w:t>Business or Group</w:t>
            </w:r>
            <w:r w:rsidRPr="00A173EE">
              <w:rPr>
                <w:b/>
              </w:rPr>
              <w:t xml:space="preserve"> Want to Pay You for These Skills?</w:t>
            </w:r>
          </w:p>
        </w:tc>
        <w:tc>
          <w:tcPr>
            <w:tcW w:w="3600" w:type="dxa"/>
            <w:tcBorders>
              <w:top w:val="single" w:sz="4" w:space="0" w:color="auto"/>
              <w:left w:val="single" w:sz="4" w:space="0" w:color="auto"/>
              <w:bottom w:val="single" w:sz="4" w:space="0" w:color="auto"/>
              <w:right w:val="single" w:sz="4" w:space="0" w:color="auto"/>
            </w:tcBorders>
          </w:tcPr>
          <w:p w:rsidR="00A57FE0" w:rsidRPr="00A173EE" w:rsidRDefault="00A173EE" w:rsidP="00A173EE">
            <w:pPr>
              <w:rPr>
                <w:b/>
              </w:rPr>
            </w:pPr>
            <w:r>
              <w:rPr>
                <w:b/>
              </w:rPr>
              <w:t xml:space="preserve">Without These </w:t>
            </w:r>
            <w:r w:rsidR="004B073D" w:rsidRPr="00A173EE">
              <w:rPr>
                <w:b/>
              </w:rPr>
              <w:t>Good</w:t>
            </w:r>
            <w:r>
              <w:rPr>
                <w:b/>
              </w:rPr>
              <w:t xml:space="preserve"> Habits, How Do You Work (&amp; the Grade Is It Worth</w:t>
            </w:r>
            <w:r w:rsidR="003F23A7" w:rsidRPr="00A173EE">
              <w:rPr>
                <w:b/>
              </w:rPr>
              <w:t>)</w:t>
            </w:r>
          </w:p>
        </w:tc>
      </w:tr>
      <w:tr w:rsidR="00A57FE0" w:rsidTr="00057A4B">
        <w:tc>
          <w:tcPr>
            <w:tcW w:w="1975" w:type="dxa"/>
            <w:tcBorders>
              <w:top w:val="single" w:sz="4" w:space="0" w:color="auto"/>
              <w:left w:val="single" w:sz="4" w:space="0" w:color="auto"/>
              <w:bottom w:val="single" w:sz="4" w:space="0" w:color="auto"/>
              <w:right w:val="single" w:sz="4" w:space="0" w:color="auto"/>
            </w:tcBorders>
          </w:tcPr>
          <w:p w:rsidR="00A57FE0" w:rsidRPr="00C414CA" w:rsidRDefault="00A57FE0">
            <w:pPr>
              <w:tabs>
                <w:tab w:val="left" w:pos="4860"/>
              </w:tabs>
              <w:rPr>
                <w:rFonts w:eastAsia="Times New Roman" w:cs="Times New Roman"/>
              </w:rPr>
            </w:pPr>
            <w:r w:rsidRPr="00C414CA">
              <w:rPr>
                <w:rStyle w:val="Strong"/>
              </w:rPr>
              <w:t xml:space="preserve">1 </w:t>
            </w:r>
            <w:r w:rsidRPr="00C414CA">
              <w:rPr>
                <w:rFonts w:eastAsia="Times New Roman" w:cs="Times New Roman"/>
              </w:rPr>
              <w:t xml:space="preserve">Reliable Sources Only </w:t>
            </w:r>
          </w:p>
          <w:p w:rsidR="00A57FE0" w:rsidRPr="00C414CA" w:rsidRDefault="00A57FE0"/>
        </w:tc>
        <w:tc>
          <w:tcPr>
            <w:tcW w:w="5400" w:type="dxa"/>
            <w:tcBorders>
              <w:top w:val="single" w:sz="4" w:space="0" w:color="auto"/>
              <w:left w:val="single" w:sz="4" w:space="0" w:color="auto"/>
              <w:bottom w:val="single" w:sz="4" w:space="0" w:color="auto"/>
              <w:right w:val="single" w:sz="4" w:space="0" w:color="auto"/>
            </w:tcBorders>
          </w:tcPr>
          <w:p w:rsidR="00A57FE0" w:rsidRDefault="00A57FE0">
            <w:r>
              <w:t>No one would ask you to "Google this for me and copy anything you like from the Internet" and no one would pay you for doing it.</w:t>
            </w:r>
          </w:p>
          <w:p w:rsidR="00A57FE0" w:rsidRDefault="00A57FE0"/>
          <w:p w:rsidR="00A57FE0" w:rsidRDefault="00A57FE0">
            <w:r>
              <w:t>What’s a reliable source? What your boss or your professor thinks is a reliable source.</w:t>
            </w:r>
          </w:p>
        </w:tc>
        <w:tc>
          <w:tcPr>
            <w:tcW w:w="3600" w:type="dxa"/>
            <w:tcBorders>
              <w:top w:val="single" w:sz="4" w:space="0" w:color="auto"/>
              <w:left w:val="single" w:sz="4" w:space="0" w:color="auto"/>
              <w:bottom w:val="single" w:sz="4" w:space="0" w:color="auto"/>
              <w:right w:val="single" w:sz="4" w:space="0" w:color="auto"/>
            </w:tcBorders>
          </w:tcPr>
          <w:p w:rsidR="00A920C3" w:rsidRDefault="00A57FE0" w:rsidP="00A173EE">
            <w:r>
              <w:t xml:space="preserve">When reading, </w:t>
            </w:r>
            <w:r w:rsidR="003F23A7">
              <w:t>use</w:t>
            </w:r>
            <w:r w:rsidR="000158BD">
              <w:t xml:space="preserve"> an </w:t>
            </w:r>
            <w:r w:rsidR="000158BD" w:rsidRPr="00A173EE">
              <w:rPr>
                <w:rStyle w:val="Strong"/>
              </w:rPr>
              <w:t>unreliable</w:t>
            </w:r>
            <w:r w:rsidR="000158BD">
              <w:t xml:space="preserve"> source or </w:t>
            </w:r>
            <w:r>
              <w:t xml:space="preserve">a fact </w:t>
            </w:r>
            <w:r w:rsidRPr="00E85671">
              <w:rPr>
                <w:rStyle w:val="Strong"/>
              </w:rPr>
              <w:t xml:space="preserve">not </w:t>
            </w:r>
            <w:r>
              <w:t xml:space="preserve">on the </w:t>
            </w:r>
            <w:r w:rsidRPr="00E85671">
              <w:rPr>
                <w:rStyle w:val="Strong"/>
              </w:rPr>
              <w:t>cited</w:t>
            </w:r>
            <w:r w:rsidR="00E85671" w:rsidRPr="00E85671">
              <w:rPr>
                <w:rStyle w:val="Strong"/>
              </w:rPr>
              <w:t xml:space="preserve"> </w:t>
            </w:r>
            <w:r w:rsidR="00E85671">
              <w:t>page</w:t>
            </w:r>
            <w:r>
              <w:t>.</w:t>
            </w:r>
            <w:r w:rsidR="003F23A7">
              <w:t xml:space="preserve"> (</w:t>
            </w:r>
            <w:r w:rsidR="003F23A7" w:rsidRPr="00057A4B">
              <w:rPr>
                <w:rStyle w:val="Strong"/>
              </w:rPr>
              <w:t>F</w:t>
            </w:r>
            <w:r w:rsidR="003F23A7">
              <w:t>)</w:t>
            </w:r>
            <w:r w:rsidR="00651124">
              <w:t xml:space="preserve"> </w:t>
            </w:r>
            <w:r w:rsidR="00651124" w:rsidRPr="00651124">
              <w:rPr>
                <w:rStyle w:val="QuoteChar"/>
                <w:b/>
                <w:i w:val="0"/>
                <w:highlight w:val="cyan"/>
              </w:rPr>
              <w:t>Tip:</w:t>
            </w:r>
            <w:r w:rsidR="00651124">
              <w:t xml:space="preserve"> With </w:t>
            </w:r>
            <w:r w:rsidR="00651124" w:rsidRPr="00651124">
              <w:rPr>
                <w:rStyle w:val="Strong"/>
              </w:rPr>
              <w:t>all</w:t>
            </w:r>
            <w:r w:rsidR="00651124">
              <w:t xml:space="preserve"> </w:t>
            </w:r>
            <w:r w:rsidR="00A173EE" w:rsidRPr="00A173EE">
              <w:rPr>
                <w:rStyle w:val="Strong"/>
              </w:rPr>
              <w:t>below</w:t>
            </w:r>
            <w:r w:rsidR="00651124">
              <w:t xml:space="preserve">, you will not get away with this with a </w:t>
            </w:r>
            <w:r w:rsidR="00651124" w:rsidRPr="00057A4B">
              <w:rPr>
                <w:rStyle w:val="Strong"/>
              </w:rPr>
              <w:t>boss</w:t>
            </w:r>
            <w:r w:rsidR="00A173EE">
              <w:t xml:space="preserve">, </w:t>
            </w:r>
            <w:r w:rsidR="00651124">
              <w:t xml:space="preserve">a </w:t>
            </w:r>
            <w:r w:rsidR="00651124" w:rsidRPr="00057A4B">
              <w:rPr>
                <w:rStyle w:val="Strong"/>
              </w:rPr>
              <w:t>team</w:t>
            </w:r>
            <w:r w:rsidR="00A173EE">
              <w:t xml:space="preserve">, </w:t>
            </w:r>
            <w:r w:rsidR="00651124">
              <w:t xml:space="preserve">or an </w:t>
            </w:r>
            <w:r w:rsidR="00651124" w:rsidRPr="00A173EE">
              <w:rPr>
                <w:rStyle w:val="Strong"/>
              </w:rPr>
              <w:t>upper level</w:t>
            </w:r>
            <w:r w:rsidR="00651124">
              <w:t xml:space="preserve"> </w:t>
            </w:r>
            <w:r w:rsidR="00651124" w:rsidRPr="00057A4B">
              <w:rPr>
                <w:rStyle w:val="Strong"/>
              </w:rPr>
              <w:t>prof</w:t>
            </w:r>
            <w:r w:rsidR="00057A4B" w:rsidRPr="00057A4B">
              <w:rPr>
                <w:rStyle w:val="Strong"/>
              </w:rPr>
              <w:t xml:space="preserve"> </w:t>
            </w:r>
            <w:r w:rsidR="00A173EE">
              <w:t>you need to</w:t>
            </w:r>
            <w:r w:rsidR="00057A4B">
              <w:t xml:space="preserve"> write a </w:t>
            </w:r>
            <w:r w:rsidR="00057A4B" w:rsidRPr="00057A4B">
              <w:rPr>
                <w:rStyle w:val="Strong"/>
              </w:rPr>
              <w:t>reference</w:t>
            </w:r>
            <w:r w:rsidR="00651124">
              <w:t>.</w:t>
            </w:r>
          </w:p>
        </w:tc>
      </w:tr>
      <w:tr w:rsidR="00A57FE0" w:rsidTr="00057A4B">
        <w:tc>
          <w:tcPr>
            <w:tcW w:w="1975" w:type="dxa"/>
            <w:tcBorders>
              <w:top w:val="single" w:sz="4" w:space="0" w:color="auto"/>
              <w:left w:val="single" w:sz="4" w:space="0" w:color="auto"/>
              <w:bottom w:val="single" w:sz="4" w:space="0" w:color="auto"/>
              <w:right w:val="single" w:sz="4" w:space="0" w:color="auto"/>
            </w:tcBorders>
            <w:hideMark/>
          </w:tcPr>
          <w:p w:rsidR="00A57FE0" w:rsidRPr="00C414CA" w:rsidRDefault="00A57FE0">
            <w:r w:rsidRPr="00C414CA">
              <w:rPr>
                <w:rStyle w:val="Strong"/>
              </w:rPr>
              <w:t xml:space="preserve">2 </w:t>
            </w:r>
            <w:r w:rsidRPr="00C414CA">
              <w:t xml:space="preserve">Factual Accuracy That You Verify with the Reliable Source </w:t>
            </w:r>
            <w:r w:rsidRPr="00C414CA">
              <w:rPr>
                <w:rStyle w:val="Strong"/>
              </w:rPr>
              <w:t>Before</w:t>
            </w:r>
            <w:r w:rsidRPr="00C414CA">
              <w:t xml:space="preserve"> You Write </w:t>
            </w:r>
          </w:p>
        </w:tc>
        <w:tc>
          <w:tcPr>
            <w:tcW w:w="5400" w:type="dxa"/>
            <w:tcBorders>
              <w:top w:val="single" w:sz="4" w:space="0" w:color="auto"/>
              <w:left w:val="single" w:sz="4" w:space="0" w:color="auto"/>
              <w:bottom w:val="single" w:sz="4" w:space="0" w:color="auto"/>
              <w:right w:val="single" w:sz="4" w:space="0" w:color="auto"/>
            </w:tcBorders>
          </w:tcPr>
          <w:p w:rsidR="00A57FE0" w:rsidRDefault="00A57FE0">
            <w:r>
              <w:t>No one would pay you if you cannot figure out:</w:t>
            </w:r>
          </w:p>
          <w:p w:rsidR="00A57FE0" w:rsidRDefault="00A57FE0">
            <w:pPr>
              <w:pStyle w:val="ListParagraph"/>
              <w:numPr>
                <w:ilvl w:val="0"/>
                <w:numId w:val="2"/>
              </w:numPr>
            </w:pPr>
            <w:r>
              <w:t xml:space="preserve">the question asked </w:t>
            </w:r>
          </w:p>
          <w:p w:rsidR="00A57FE0" w:rsidRDefault="00A57FE0">
            <w:pPr>
              <w:pStyle w:val="ListParagraph"/>
              <w:numPr>
                <w:ilvl w:val="0"/>
                <w:numId w:val="2"/>
              </w:numPr>
            </w:pPr>
            <w:r>
              <w:t xml:space="preserve">the </w:t>
            </w:r>
            <w:r w:rsidRPr="000158BD">
              <w:rPr>
                <w:rStyle w:val="Strong"/>
              </w:rPr>
              <w:t xml:space="preserve">right </w:t>
            </w:r>
            <w:r>
              <w:t xml:space="preserve">facts carefully read and selected for </w:t>
            </w:r>
            <w:r w:rsidRPr="000158BD">
              <w:rPr>
                <w:rStyle w:val="Strong"/>
              </w:rPr>
              <w:t>that</w:t>
            </w:r>
            <w:r>
              <w:t xml:space="preserve"> question</w:t>
            </w:r>
          </w:p>
          <w:p w:rsidR="00A57FE0" w:rsidRDefault="00A57FE0">
            <w:pPr>
              <w:pStyle w:val="ListParagraph"/>
              <w:numPr>
                <w:ilvl w:val="0"/>
                <w:numId w:val="2"/>
              </w:numPr>
            </w:pPr>
            <w:r>
              <w:t xml:space="preserve">the meaning of the facts carefully read as a </w:t>
            </w:r>
            <w:r w:rsidRPr="000158BD">
              <w:rPr>
                <w:rStyle w:val="Strong"/>
              </w:rPr>
              <w:t>whole</w:t>
            </w:r>
            <w:r>
              <w:t xml:space="preserve"> </w:t>
            </w:r>
          </w:p>
          <w:p w:rsidR="00A57FE0" w:rsidRDefault="00A57FE0"/>
          <w:p w:rsidR="00A57FE0" w:rsidRDefault="00A57FE0">
            <w:r>
              <w:t>Example: if your boss asked you to explain why the Dallas plant is failing and instead you investigated the plant in San Antonio, you better have a very good story.</w:t>
            </w:r>
          </w:p>
        </w:tc>
        <w:tc>
          <w:tcPr>
            <w:tcW w:w="3600" w:type="dxa"/>
            <w:tcBorders>
              <w:top w:val="single" w:sz="4" w:space="0" w:color="auto"/>
              <w:left w:val="single" w:sz="4" w:space="0" w:color="auto"/>
              <w:bottom w:val="single" w:sz="4" w:space="0" w:color="auto"/>
              <w:right w:val="single" w:sz="4" w:space="0" w:color="auto"/>
            </w:tcBorders>
          </w:tcPr>
          <w:p w:rsidR="004B073D" w:rsidRDefault="004B073D" w:rsidP="004B073D">
            <w:r>
              <w:t>When reading:</w:t>
            </w:r>
          </w:p>
          <w:p w:rsidR="000158BD" w:rsidRDefault="004B073D" w:rsidP="004B073D">
            <w:pPr>
              <w:pStyle w:val="ListParagraph"/>
              <w:numPr>
                <w:ilvl w:val="0"/>
                <w:numId w:val="9"/>
              </w:numPr>
            </w:pPr>
            <w:r>
              <w:t>M</w:t>
            </w:r>
            <w:r w:rsidR="00651124">
              <w:t>isread or read passively or do</w:t>
            </w:r>
            <w:r w:rsidR="000158BD">
              <w:t xml:space="preserve"> not cite or cited in</w:t>
            </w:r>
            <w:r w:rsidR="00E85671">
              <w:t>correct</w:t>
            </w:r>
            <w:r w:rsidR="000158BD">
              <w:t>ly.</w:t>
            </w:r>
            <w:r w:rsidR="003F23A7">
              <w:t xml:space="preserve"> (</w:t>
            </w:r>
            <w:r w:rsidR="003F23A7" w:rsidRPr="00057A4B">
              <w:rPr>
                <w:rStyle w:val="Strong"/>
              </w:rPr>
              <w:t>D</w:t>
            </w:r>
            <w:r w:rsidR="003F23A7">
              <w:t>)</w:t>
            </w:r>
          </w:p>
          <w:p w:rsidR="004B073D" w:rsidRDefault="004B073D" w:rsidP="004B073D">
            <w:pPr>
              <w:pStyle w:val="ListParagraph"/>
              <w:numPr>
                <w:ilvl w:val="0"/>
                <w:numId w:val="9"/>
              </w:numPr>
            </w:pPr>
            <w:r>
              <w:t>A</w:t>
            </w:r>
            <w:r w:rsidR="00651124">
              <w:t>ssume or use</w:t>
            </w:r>
            <w:r>
              <w:t xml:space="preserve"> incorrect or incomplete sources. (</w:t>
            </w:r>
            <w:r w:rsidRPr="00057A4B">
              <w:rPr>
                <w:rStyle w:val="Strong"/>
              </w:rPr>
              <w:t>F</w:t>
            </w:r>
            <w:r>
              <w:t>)</w:t>
            </w:r>
          </w:p>
          <w:p w:rsidR="004B073D" w:rsidRDefault="004B073D" w:rsidP="004B073D"/>
          <w:p w:rsidR="004B073D" w:rsidRDefault="004B073D" w:rsidP="004B073D">
            <w:r>
              <w:t>When writing:</w:t>
            </w:r>
            <w:r w:rsidR="000158BD">
              <w:t xml:space="preserve"> </w:t>
            </w:r>
          </w:p>
          <w:p w:rsidR="000158BD" w:rsidRDefault="004B073D" w:rsidP="004B073D">
            <w:pPr>
              <w:pStyle w:val="ListParagraph"/>
              <w:numPr>
                <w:ilvl w:val="0"/>
                <w:numId w:val="10"/>
              </w:numPr>
            </w:pPr>
            <w:r>
              <w:t>W</w:t>
            </w:r>
            <w:r w:rsidR="00651124">
              <w:t>ri</w:t>
            </w:r>
            <w:r w:rsidR="000158BD">
              <w:t>te passively.</w:t>
            </w:r>
            <w:r w:rsidR="003F23A7">
              <w:t xml:space="preserve"> (</w:t>
            </w:r>
            <w:r w:rsidR="003F23A7" w:rsidRPr="00057A4B">
              <w:rPr>
                <w:rStyle w:val="Strong"/>
              </w:rPr>
              <w:t>D</w:t>
            </w:r>
            <w:r w:rsidR="003F23A7">
              <w:t>)</w:t>
            </w:r>
          </w:p>
          <w:p w:rsidR="000158BD" w:rsidRDefault="004B073D" w:rsidP="004B073D">
            <w:pPr>
              <w:pStyle w:val="ListParagraph"/>
              <w:numPr>
                <w:ilvl w:val="0"/>
                <w:numId w:val="9"/>
              </w:numPr>
            </w:pPr>
            <w:r>
              <w:t>W</w:t>
            </w:r>
            <w:r w:rsidR="00651124">
              <w:t>rite assumptions or do</w:t>
            </w:r>
            <w:r w:rsidR="000158BD">
              <w:t xml:space="preserve"> not answer all parts.</w:t>
            </w:r>
            <w:r w:rsidR="003F23A7">
              <w:t xml:space="preserve"> (</w:t>
            </w:r>
            <w:r w:rsidR="003F23A7" w:rsidRPr="00057A4B">
              <w:rPr>
                <w:rStyle w:val="Strong"/>
              </w:rPr>
              <w:t>F</w:t>
            </w:r>
            <w:r w:rsidR="003F23A7">
              <w:t>)</w:t>
            </w:r>
          </w:p>
        </w:tc>
      </w:tr>
      <w:tr w:rsidR="00A57FE0" w:rsidTr="00057A4B">
        <w:tc>
          <w:tcPr>
            <w:tcW w:w="1975" w:type="dxa"/>
            <w:tcBorders>
              <w:top w:val="single" w:sz="4" w:space="0" w:color="auto"/>
              <w:left w:val="single" w:sz="4" w:space="0" w:color="auto"/>
              <w:bottom w:val="single" w:sz="4" w:space="0" w:color="auto"/>
              <w:right w:val="single" w:sz="4" w:space="0" w:color="auto"/>
            </w:tcBorders>
            <w:hideMark/>
          </w:tcPr>
          <w:p w:rsidR="00A57FE0" w:rsidRPr="00C414CA" w:rsidRDefault="00A57FE0">
            <w:r w:rsidRPr="00C414CA">
              <w:rPr>
                <w:rStyle w:val="Strong"/>
              </w:rPr>
              <w:t>3</w:t>
            </w:r>
            <w:r w:rsidRPr="00C414CA">
              <w:t xml:space="preserve"> Factual Accuracy That Is </w:t>
            </w:r>
            <w:r w:rsidRPr="00C414CA">
              <w:rPr>
                <w:rStyle w:val="Strong"/>
              </w:rPr>
              <w:t>Verifiable</w:t>
            </w:r>
            <w:r w:rsidRPr="00C414CA">
              <w:t xml:space="preserve"> for Every Statement You Make</w:t>
            </w:r>
          </w:p>
        </w:tc>
        <w:tc>
          <w:tcPr>
            <w:tcW w:w="5400" w:type="dxa"/>
            <w:tcBorders>
              <w:top w:val="single" w:sz="4" w:space="0" w:color="auto"/>
              <w:left w:val="single" w:sz="4" w:space="0" w:color="auto"/>
              <w:bottom w:val="single" w:sz="4" w:space="0" w:color="auto"/>
              <w:right w:val="single" w:sz="4" w:space="0" w:color="auto"/>
            </w:tcBorders>
          </w:tcPr>
          <w:p w:rsidR="00A57FE0" w:rsidRDefault="00A57FE0">
            <w:r>
              <w:t>No one would pay you:</w:t>
            </w:r>
          </w:p>
          <w:p w:rsidR="00A57FE0" w:rsidRDefault="004B073D">
            <w:pPr>
              <w:pStyle w:val="ListParagraph"/>
              <w:numPr>
                <w:ilvl w:val="0"/>
                <w:numId w:val="2"/>
              </w:numPr>
            </w:pPr>
            <w:r>
              <w:t>I</w:t>
            </w:r>
            <w:r w:rsidR="00A57FE0">
              <w:t>f you don’t know exactly where (including the sour</w:t>
            </w:r>
            <w:r>
              <w:t xml:space="preserve">ce and the specific page) </w:t>
            </w:r>
            <w:r w:rsidR="00A57FE0">
              <w:t>you found your evidence</w:t>
            </w:r>
          </w:p>
          <w:p w:rsidR="00A57FE0" w:rsidRDefault="004B073D">
            <w:pPr>
              <w:pStyle w:val="ListParagraph"/>
              <w:numPr>
                <w:ilvl w:val="0"/>
                <w:numId w:val="2"/>
              </w:numPr>
            </w:pPr>
            <w:r>
              <w:t xml:space="preserve">If </w:t>
            </w:r>
            <w:r w:rsidR="00A57FE0">
              <w:t>someone has to check your work a</w:t>
            </w:r>
            <w:r>
              <w:t>ll of the time</w:t>
            </w:r>
          </w:p>
          <w:p w:rsidR="00A57FE0" w:rsidRDefault="00A57FE0"/>
        </w:tc>
        <w:tc>
          <w:tcPr>
            <w:tcW w:w="3600" w:type="dxa"/>
            <w:tcBorders>
              <w:top w:val="single" w:sz="4" w:space="0" w:color="auto"/>
              <w:left w:val="single" w:sz="4" w:space="0" w:color="auto"/>
              <w:bottom w:val="single" w:sz="4" w:space="0" w:color="auto"/>
              <w:right w:val="single" w:sz="4" w:space="0" w:color="auto"/>
            </w:tcBorders>
          </w:tcPr>
          <w:p w:rsidR="00A57FE0" w:rsidRDefault="00651124">
            <w:r>
              <w:t>When reading, make</w:t>
            </w:r>
            <w:r w:rsidR="000158BD">
              <w:t xml:space="preserve"> errors such as embellishing or cherry-picking facts.</w:t>
            </w:r>
            <w:r w:rsidR="00A920C3">
              <w:t xml:space="preserve"> (</w:t>
            </w:r>
            <w:r w:rsidR="00A920C3" w:rsidRPr="00057A4B">
              <w:rPr>
                <w:rStyle w:val="Strong"/>
              </w:rPr>
              <w:t>D</w:t>
            </w:r>
            <w:r w:rsidR="00A920C3">
              <w:t>)</w:t>
            </w:r>
          </w:p>
          <w:p w:rsidR="00651124" w:rsidRDefault="00651124" w:rsidP="00651124">
            <w:r w:rsidRPr="00651124">
              <w:rPr>
                <w:rStyle w:val="QuoteChar"/>
                <w:b/>
                <w:i w:val="0"/>
                <w:highlight w:val="cyan"/>
              </w:rPr>
              <w:t>Tip:</w:t>
            </w:r>
            <w:r>
              <w:t xml:space="preserve"> Those words are defined in the folder with the Evidence Quiz.</w:t>
            </w:r>
          </w:p>
        </w:tc>
      </w:tr>
      <w:tr w:rsidR="00A57FE0" w:rsidTr="00057A4B">
        <w:tc>
          <w:tcPr>
            <w:tcW w:w="1975" w:type="dxa"/>
            <w:tcBorders>
              <w:top w:val="single" w:sz="4" w:space="0" w:color="auto"/>
              <w:left w:val="single" w:sz="4" w:space="0" w:color="auto"/>
              <w:bottom w:val="single" w:sz="4" w:space="0" w:color="auto"/>
              <w:right w:val="single" w:sz="4" w:space="0" w:color="auto"/>
            </w:tcBorders>
            <w:hideMark/>
          </w:tcPr>
          <w:p w:rsidR="00A57FE0" w:rsidRPr="00C414CA" w:rsidRDefault="00A57FE0">
            <w:r w:rsidRPr="00C414CA">
              <w:rPr>
                <w:rStyle w:val="Strong"/>
              </w:rPr>
              <w:t>4</w:t>
            </w:r>
            <w:r w:rsidRPr="00C414CA">
              <w:rPr>
                <w:rFonts w:eastAsia="Times New Roman" w:cs="Times New Roman"/>
              </w:rPr>
              <w:t xml:space="preserve"> No </w:t>
            </w:r>
            <w:r w:rsidRPr="00C414CA">
              <w:rPr>
                <w:rStyle w:val="Strong"/>
              </w:rPr>
              <w:t>“Half-Copy</w:t>
            </w:r>
            <w:r w:rsidRPr="00C414CA">
              <w:rPr>
                <w:rFonts w:eastAsia="Times New Roman" w:cs="Times New Roman"/>
              </w:rPr>
              <w:t>” Plagiarism or “Patchwriting”</w:t>
            </w:r>
            <w:r w:rsidRPr="00C414CA">
              <w:rPr>
                <w:rStyle w:val="FootnoteReference"/>
                <w:rFonts w:eastAsia="Times New Roman" w:cs="Times New Roman"/>
              </w:rPr>
              <w:footnoteReference w:id="1"/>
            </w:r>
          </w:p>
        </w:tc>
        <w:tc>
          <w:tcPr>
            <w:tcW w:w="5400" w:type="dxa"/>
            <w:tcBorders>
              <w:top w:val="single" w:sz="4" w:space="0" w:color="auto"/>
              <w:left w:val="single" w:sz="4" w:space="0" w:color="auto"/>
              <w:bottom w:val="single" w:sz="4" w:space="0" w:color="auto"/>
              <w:right w:val="single" w:sz="4" w:space="0" w:color="auto"/>
            </w:tcBorders>
          </w:tcPr>
          <w:p w:rsidR="00A57FE0" w:rsidRDefault="00A57FE0">
            <w:r>
              <w:t>No one would pay you—at least not well—to copy another’s words and move them around. No one will want you around if you present yourself as the author of work that another person did.</w:t>
            </w:r>
            <w:r>
              <w:rPr>
                <w:rStyle w:val="FootnoteReference"/>
              </w:rPr>
              <w:footnoteReference w:id="2"/>
            </w:r>
          </w:p>
          <w:p w:rsidR="00A57FE0" w:rsidRDefault="00A57FE0"/>
          <w:p w:rsidR="00651124" w:rsidRDefault="00A57FE0" w:rsidP="00651124">
            <w:r>
              <w:t>If you think STEM disciplines (</w:t>
            </w:r>
            <w:r>
              <w:rPr>
                <w:bCs/>
              </w:rPr>
              <w:t>science, technology, engineering, and mathematics)</w:t>
            </w:r>
            <w:r>
              <w:t xml:space="preserve"> are just about memorizing, remember these disciplines</w:t>
            </w:r>
            <w:r w:rsidR="00651124">
              <w:t>:</w:t>
            </w:r>
          </w:p>
          <w:p w:rsidR="00A57FE0" w:rsidRDefault="00651124" w:rsidP="00651124">
            <w:pPr>
              <w:pStyle w:val="ListParagraph"/>
              <w:numPr>
                <w:ilvl w:val="0"/>
                <w:numId w:val="2"/>
              </w:numPr>
            </w:pPr>
            <w:r>
              <w:t xml:space="preserve">May require you to be able to </w:t>
            </w:r>
            <w:r w:rsidR="00A57FE0">
              <w:rPr>
                <w:b/>
              </w:rPr>
              <w:t>repeat</w:t>
            </w:r>
            <w:r>
              <w:t xml:space="preserve"> terminology accurately</w:t>
            </w:r>
          </w:p>
          <w:p w:rsidR="00A57FE0" w:rsidRDefault="00651124" w:rsidP="00F91B3C">
            <w:pPr>
              <w:pStyle w:val="ListParagraph"/>
              <w:numPr>
                <w:ilvl w:val="0"/>
                <w:numId w:val="2"/>
              </w:numPr>
            </w:pPr>
            <w:r>
              <w:lastRenderedPageBreak/>
              <w:t>B</w:t>
            </w:r>
            <w:r w:rsidR="00A57FE0">
              <w:t xml:space="preserve">ut </w:t>
            </w:r>
            <w:r>
              <w:t>will</w:t>
            </w:r>
            <w:r w:rsidR="00A57FE0">
              <w:t xml:space="preserve"> </w:t>
            </w:r>
            <w:r w:rsidR="00A57FE0" w:rsidRPr="00651124">
              <w:rPr>
                <w:rStyle w:val="Strong"/>
              </w:rPr>
              <w:t>always</w:t>
            </w:r>
            <w:r w:rsidR="00A57FE0">
              <w:t xml:space="preserve"> require you to be able to </w:t>
            </w:r>
            <w:r w:rsidR="00A57FE0">
              <w:rPr>
                <w:b/>
              </w:rPr>
              <w:t>apply</w:t>
            </w:r>
            <w:r w:rsidR="00A57FE0">
              <w:t xml:space="preserve"> knowledge accurately.</w:t>
            </w:r>
          </w:p>
          <w:p w:rsidR="00C53345" w:rsidRDefault="00C53345" w:rsidP="00C53345">
            <w:pPr>
              <w:pStyle w:val="ListParagraph"/>
            </w:pPr>
          </w:p>
          <w:p w:rsidR="00A57FE0" w:rsidRDefault="00A57FE0">
            <w:r>
              <w:t xml:space="preserve">Also see </w:t>
            </w:r>
            <w:hyperlink r:id="rId8" w:history="1">
              <w:r>
                <w:rPr>
                  <w:rStyle w:val="Hyperlink"/>
                </w:rPr>
                <w:t>Why I Make a Big Deal About "Half-Copy" Plagiarism and "Patchwriting."</w:t>
              </w:r>
            </w:hyperlink>
            <w:r>
              <w:t xml:space="preserve"> The reasons may surprise you.</w:t>
            </w:r>
          </w:p>
        </w:tc>
        <w:tc>
          <w:tcPr>
            <w:tcW w:w="3600" w:type="dxa"/>
            <w:tcBorders>
              <w:top w:val="single" w:sz="4" w:space="0" w:color="auto"/>
              <w:left w:val="single" w:sz="4" w:space="0" w:color="auto"/>
              <w:bottom w:val="single" w:sz="4" w:space="0" w:color="auto"/>
              <w:right w:val="single" w:sz="4" w:space="0" w:color="auto"/>
            </w:tcBorders>
          </w:tcPr>
          <w:p w:rsidR="00A173EE" w:rsidRDefault="00A173EE">
            <w:r>
              <w:lastRenderedPageBreak/>
              <w:t xml:space="preserve">When writing, </w:t>
            </w:r>
          </w:p>
          <w:p w:rsidR="00A173EE" w:rsidRDefault="00A173EE" w:rsidP="00A173EE">
            <w:pPr>
              <w:pStyle w:val="ListParagraph"/>
              <w:numPr>
                <w:ilvl w:val="0"/>
                <w:numId w:val="10"/>
              </w:numPr>
            </w:pPr>
            <w:r>
              <w:t>Plagiarize</w:t>
            </w:r>
          </w:p>
          <w:p w:rsidR="00A57FE0" w:rsidRDefault="00A173EE" w:rsidP="00A173EE">
            <w:pPr>
              <w:pStyle w:val="ListParagraph"/>
              <w:numPr>
                <w:ilvl w:val="0"/>
                <w:numId w:val="10"/>
              </w:numPr>
            </w:pPr>
            <w:r>
              <w:t>Do</w:t>
            </w:r>
            <w:r w:rsidR="000158BD">
              <w:t xml:space="preserve"> “half-copy” plagiarism</w:t>
            </w:r>
            <w:r w:rsidR="00A920C3">
              <w:t>. (</w:t>
            </w:r>
            <w:r w:rsidR="00A920C3" w:rsidRPr="00057A4B">
              <w:rPr>
                <w:rStyle w:val="Strong"/>
              </w:rPr>
              <w:t>D</w:t>
            </w:r>
            <w:r w:rsidR="00A920C3">
              <w:t>)</w:t>
            </w:r>
            <w:r w:rsidR="000158BD">
              <w:t xml:space="preserve"> </w:t>
            </w:r>
          </w:p>
        </w:tc>
      </w:tr>
      <w:tr w:rsidR="00A57FE0" w:rsidTr="00057A4B">
        <w:tc>
          <w:tcPr>
            <w:tcW w:w="1975" w:type="dxa"/>
            <w:tcBorders>
              <w:top w:val="single" w:sz="4" w:space="0" w:color="auto"/>
              <w:left w:val="single" w:sz="4" w:space="0" w:color="auto"/>
              <w:bottom w:val="single" w:sz="4" w:space="0" w:color="auto"/>
              <w:right w:val="single" w:sz="4" w:space="0" w:color="auto"/>
            </w:tcBorders>
          </w:tcPr>
          <w:p w:rsidR="00A57FE0" w:rsidRPr="00C414CA" w:rsidRDefault="00A57FE0">
            <w:pPr>
              <w:tabs>
                <w:tab w:val="left" w:pos="4860"/>
              </w:tabs>
              <w:rPr>
                <w:rFonts w:eastAsia="Times New Roman" w:cs="Times New Roman"/>
              </w:rPr>
            </w:pPr>
            <w:r w:rsidRPr="00C414CA">
              <w:rPr>
                <w:rStyle w:val="Strong"/>
              </w:rPr>
              <w:t>5</w:t>
            </w:r>
            <w:r w:rsidRPr="00C414CA">
              <w:rPr>
                <w:rFonts w:eastAsia="Times New Roman" w:cs="Times New Roman"/>
              </w:rPr>
              <w:t xml:space="preserve"> Quotation Changes Revealed Clearly</w:t>
            </w:r>
          </w:p>
          <w:p w:rsidR="00A57FE0" w:rsidRPr="00C414CA" w:rsidRDefault="00A57FE0"/>
        </w:tc>
        <w:tc>
          <w:tcPr>
            <w:tcW w:w="5400" w:type="dxa"/>
            <w:tcBorders>
              <w:top w:val="single" w:sz="4" w:space="0" w:color="auto"/>
              <w:left w:val="single" w:sz="4" w:space="0" w:color="auto"/>
              <w:bottom w:val="single" w:sz="4" w:space="0" w:color="auto"/>
              <w:right w:val="single" w:sz="4" w:space="0" w:color="auto"/>
            </w:tcBorders>
            <w:hideMark/>
          </w:tcPr>
          <w:p w:rsidR="00A57FE0" w:rsidRDefault="00A57FE0">
            <w:r>
              <w:t>No one would pay you (or want you around) if you are so careless that you:</w:t>
            </w:r>
          </w:p>
          <w:p w:rsidR="00057A4B" w:rsidRDefault="00057A4B">
            <w:pPr>
              <w:pStyle w:val="ListParagraph"/>
              <w:numPr>
                <w:ilvl w:val="0"/>
                <w:numId w:val="4"/>
              </w:numPr>
            </w:pPr>
            <w:r>
              <w:t>Make others look like they can’t write a correct sentence.</w:t>
            </w:r>
          </w:p>
          <w:p w:rsidR="00A57FE0" w:rsidRDefault="00057A4B">
            <w:pPr>
              <w:pStyle w:val="ListParagraph"/>
              <w:numPr>
                <w:ilvl w:val="0"/>
                <w:numId w:val="4"/>
              </w:numPr>
            </w:pPr>
            <w:r>
              <w:t>Change the meaning of what others say and write</w:t>
            </w:r>
          </w:p>
        </w:tc>
        <w:tc>
          <w:tcPr>
            <w:tcW w:w="3600" w:type="dxa"/>
            <w:tcBorders>
              <w:top w:val="single" w:sz="4" w:space="0" w:color="auto"/>
              <w:left w:val="single" w:sz="4" w:space="0" w:color="auto"/>
              <w:bottom w:val="single" w:sz="4" w:space="0" w:color="auto"/>
              <w:right w:val="single" w:sz="4" w:space="0" w:color="auto"/>
            </w:tcBorders>
          </w:tcPr>
          <w:p w:rsidR="00A920C3" w:rsidRDefault="00A173EE" w:rsidP="000158BD">
            <w:r>
              <w:t>When writing, use</w:t>
            </w:r>
            <w:r w:rsidR="00A920C3">
              <w:t xml:space="preserve"> </w:t>
            </w:r>
            <w:r w:rsidR="000158BD">
              <w:t>“ inaccurately and</w:t>
            </w:r>
            <w:r w:rsidR="00A920C3">
              <w:t>:</w:t>
            </w:r>
          </w:p>
          <w:p w:rsidR="000158BD" w:rsidRDefault="00A920C3" w:rsidP="00A920C3">
            <w:pPr>
              <w:pStyle w:val="ListParagraph"/>
              <w:numPr>
                <w:ilvl w:val="0"/>
                <w:numId w:val="8"/>
              </w:numPr>
            </w:pPr>
            <w:r>
              <w:t>M</w:t>
            </w:r>
            <w:r w:rsidR="00A173EE">
              <w:t>ak</w:t>
            </w:r>
            <w:r w:rsidR="000158BD">
              <w:t>e the author’s writing grammatically incorrect.</w:t>
            </w:r>
            <w:r w:rsidR="00057A4B">
              <w:t xml:space="preserve"> </w:t>
            </w:r>
            <w:r>
              <w:t>(</w:t>
            </w:r>
            <w:r w:rsidRPr="00A173EE">
              <w:rPr>
                <w:rStyle w:val="Strong"/>
              </w:rPr>
              <w:t>D</w:t>
            </w:r>
            <w:r>
              <w:t>)</w:t>
            </w:r>
          </w:p>
          <w:p w:rsidR="00A57FE0" w:rsidRDefault="00A920C3" w:rsidP="00A920C3">
            <w:pPr>
              <w:pStyle w:val="ListParagraph"/>
              <w:numPr>
                <w:ilvl w:val="0"/>
                <w:numId w:val="8"/>
              </w:numPr>
            </w:pPr>
            <w:r>
              <w:t>C</w:t>
            </w:r>
            <w:r w:rsidR="00A173EE">
              <w:t>hange</w:t>
            </w:r>
            <w:r w:rsidR="00A57FE0">
              <w:t xml:space="preserve"> the </w:t>
            </w:r>
            <w:r w:rsidR="00A57FE0" w:rsidRPr="00E85671">
              <w:rPr>
                <w:rStyle w:val="Strong"/>
              </w:rPr>
              <w:t>author’s meaning.</w:t>
            </w:r>
            <w:r w:rsidR="00A57FE0">
              <w:t xml:space="preserve"> </w:t>
            </w:r>
            <w:r>
              <w:t>(</w:t>
            </w:r>
            <w:r w:rsidRPr="00A173EE">
              <w:rPr>
                <w:rStyle w:val="Strong"/>
              </w:rPr>
              <w:t>F</w:t>
            </w:r>
            <w:r>
              <w:t>)</w:t>
            </w:r>
          </w:p>
        </w:tc>
      </w:tr>
    </w:tbl>
    <w:p w:rsidR="00010970" w:rsidRPr="00C53345" w:rsidRDefault="00010970"/>
    <w:p w:rsidR="00010970" w:rsidRPr="00C53345" w:rsidRDefault="00010970">
      <w:pPr>
        <w:tabs>
          <w:tab w:val="left" w:pos="4860"/>
        </w:tabs>
        <w:rPr>
          <w:rFonts w:eastAsia="Times New Roman" w:cs="Times New Roman"/>
          <w:sz w:val="20"/>
          <w:szCs w:val="24"/>
        </w:rPr>
      </w:pPr>
    </w:p>
    <w:tbl>
      <w:tblPr>
        <w:tblW w:w="0" w:type="auto"/>
        <w:tblInd w:w="288" w:type="dxa"/>
        <w:tblLook w:val="04A0" w:firstRow="1" w:lastRow="0" w:firstColumn="1" w:lastColumn="0" w:noHBand="0" w:noVBand="1"/>
      </w:tblPr>
      <w:tblGrid>
        <w:gridCol w:w="10440"/>
      </w:tblGrid>
      <w:tr w:rsidR="00010970" w:rsidRPr="00C53345">
        <w:tc>
          <w:tcPr>
            <w:tcW w:w="10440" w:type="dxa"/>
            <w:hideMark/>
          </w:tcPr>
          <w:p w:rsidR="00010970" w:rsidRPr="00C53345" w:rsidRDefault="001C2E58">
            <w:pPr>
              <w:jc w:val="center"/>
              <w:rPr>
                <w:rFonts w:eastAsia="Times New Roman" w:cs="Times New Roman"/>
              </w:rPr>
            </w:pPr>
            <w:r w:rsidRPr="00C53345">
              <w:rPr>
                <w:rFonts w:eastAsia="Times New Roman" w:cs="Times New Roman"/>
              </w:rPr>
              <w:t>Copyright C. J. Bibus, Ed.D. 2003-2020</w:t>
            </w:r>
          </w:p>
        </w:tc>
      </w:tr>
    </w:tbl>
    <w:p w:rsidR="00010970" w:rsidRPr="00C53345" w:rsidRDefault="00010970">
      <w:pPr>
        <w:rPr>
          <w:rFonts w:eastAsia="Times New Roman" w:cs="Times New Roman"/>
          <w:vanish/>
        </w:rPr>
      </w:pPr>
    </w:p>
    <w:tbl>
      <w:tblPr>
        <w:tblW w:w="0" w:type="auto"/>
        <w:tblLook w:val="04A0" w:firstRow="1" w:lastRow="0" w:firstColumn="1" w:lastColumn="0" w:noHBand="0" w:noVBand="1"/>
      </w:tblPr>
      <w:tblGrid>
        <w:gridCol w:w="2322"/>
        <w:gridCol w:w="6534"/>
      </w:tblGrid>
      <w:tr w:rsidR="00010970" w:rsidRPr="00C53345">
        <w:tc>
          <w:tcPr>
            <w:tcW w:w="2322" w:type="dxa"/>
            <w:hideMark/>
          </w:tcPr>
          <w:p w:rsidR="00010970" w:rsidRPr="00C53345" w:rsidRDefault="001C2E58">
            <w:pPr>
              <w:tabs>
                <w:tab w:val="left" w:pos="4860"/>
              </w:tabs>
              <w:rPr>
                <w:rFonts w:eastAsia="Times New Roman" w:cs="Times New Roman"/>
                <w:b/>
              </w:rPr>
            </w:pPr>
            <w:r w:rsidRPr="00C53345">
              <w:rPr>
                <w:b/>
              </w:rPr>
              <w:t>WCJC Department:</w:t>
            </w:r>
          </w:p>
        </w:tc>
        <w:tc>
          <w:tcPr>
            <w:tcW w:w="6534" w:type="dxa"/>
            <w:hideMark/>
          </w:tcPr>
          <w:p w:rsidR="00010970" w:rsidRPr="00C53345" w:rsidRDefault="001C2E58">
            <w:pPr>
              <w:rPr>
                <w:rFonts w:eastAsia="Times New Roman" w:cs="Times New Roman"/>
              </w:rPr>
            </w:pPr>
            <w:r w:rsidRPr="00C53345">
              <w:rPr>
                <w:rFonts w:eastAsia="Times New Roman" w:cs="Times New Roman"/>
              </w:rPr>
              <w:t>History – Dr. Bibus</w:t>
            </w:r>
          </w:p>
        </w:tc>
      </w:tr>
      <w:tr w:rsidR="00010970" w:rsidRPr="00C53345">
        <w:tc>
          <w:tcPr>
            <w:tcW w:w="2322" w:type="dxa"/>
            <w:hideMark/>
          </w:tcPr>
          <w:p w:rsidR="00010970" w:rsidRPr="00C53345" w:rsidRDefault="001C2E58">
            <w:pPr>
              <w:tabs>
                <w:tab w:val="left" w:pos="4860"/>
              </w:tabs>
              <w:rPr>
                <w:rFonts w:eastAsia="Times New Roman" w:cs="Times New Roman"/>
                <w:b/>
              </w:rPr>
            </w:pPr>
            <w:r w:rsidRPr="00C53345">
              <w:rPr>
                <w:b/>
              </w:rPr>
              <w:t>Contact Information:</w:t>
            </w:r>
          </w:p>
        </w:tc>
        <w:tc>
          <w:tcPr>
            <w:tcW w:w="6534" w:type="dxa"/>
            <w:hideMark/>
          </w:tcPr>
          <w:p w:rsidR="00010970" w:rsidRPr="00C53345" w:rsidRDefault="001C2E58">
            <w:pPr>
              <w:rPr>
                <w:rFonts w:eastAsia="Times New Roman" w:cs="Times New Roman"/>
              </w:rPr>
            </w:pPr>
            <w:r w:rsidRPr="00C53345">
              <w:rPr>
                <w:rFonts w:eastAsia="Times New Roman" w:cs="Times New Roman"/>
              </w:rPr>
              <w:t xml:space="preserve">281.239.1577 or </w:t>
            </w:r>
            <w:hyperlink r:id="rId9" w:history="1">
              <w:r w:rsidRPr="00C53345">
                <w:rPr>
                  <w:rStyle w:val="Hyperlink"/>
                  <w:rFonts w:eastAsia="Times New Roman" w:cs="Times New Roman"/>
                  <w:color w:val="0000FF"/>
                </w:rPr>
                <w:t>bibusc@wcjc.edu</w:t>
              </w:r>
            </w:hyperlink>
            <w:r w:rsidRPr="00C53345">
              <w:rPr>
                <w:rFonts w:eastAsia="Times New Roman" w:cs="Times New Roman"/>
              </w:rPr>
              <w:t xml:space="preserve"> </w:t>
            </w:r>
          </w:p>
        </w:tc>
      </w:tr>
      <w:tr w:rsidR="00010970" w:rsidRPr="00C53345">
        <w:tc>
          <w:tcPr>
            <w:tcW w:w="2322" w:type="dxa"/>
            <w:hideMark/>
          </w:tcPr>
          <w:p w:rsidR="00010970" w:rsidRPr="00C53345" w:rsidRDefault="001C2E58">
            <w:pPr>
              <w:tabs>
                <w:tab w:val="left" w:pos="4860"/>
              </w:tabs>
              <w:rPr>
                <w:rFonts w:eastAsia="Times New Roman" w:cs="Times New Roman"/>
                <w:b/>
              </w:rPr>
            </w:pPr>
            <w:r w:rsidRPr="00C53345">
              <w:rPr>
                <w:b/>
              </w:rPr>
              <w:t>Last Updated:</w:t>
            </w:r>
          </w:p>
        </w:tc>
        <w:tc>
          <w:tcPr>
            <w:tcW w:w="6534" w:type="dxa"/>
            <w:hideMark/>
          </w:tcPr>
          <w:p w:rsidR="00010970" w:rsidRPr="00C53345" w:rsidRDefault="001C2E58">
            <w:pPr>
              <w:rPr>
                <w:rFonts w:eastAsia="Times New Roman" w:cs="Times New Roman"/>
              </w:rPr>
            </w:pPr>
            <w:r w:rsidRPr="00C53345">
              <w:rPr>
                <w:rFonts w:eastAsia="Times New Roman" w:cs="Times New Roman"/>
              </w:rPr>
              <w:t>2020</w:t>
            </w:r>
          </w:p>
        </w:tc>
      </w:tr>
      <w:tr w:rsidR="00010970" w:rsidRPr="00C53345">
        <w:tc>
          <w:tcPr>
            <w:tcW w:w="2322" w:type="dxa"/>
            <w:hideMark/>
          </w:tcPr>
          <w:p w:rsidR="00010970" w:rsidRPr="00C53345" w:rsidRDefault="001C2E58">
            <w:pPr>
              <w:tabs>
                <w:tab w:val="left" w:pos="4860"/>
              </w:tabs>
              <w:rPr>
                <w:rFonts w:eastAsia="Times New Roman" w:cs="Times New Roman"/>
                <w:b/>
              </w:rPr>
            </w:pPr>
            <w:r w:rsidRPr="00C53345">
              <w:rPr>
                <w:b/>
              </w:rPr>
              <w:t>WCJC Home:</w:t>
            </w:r>
          </w:p>
        </w:tc>
        <w:tc>
          <w:tcPr>
            <w:tcW w:w="6534" w:type="dxa"/>
            <w:hideMark/>
          </w:tcPr>
          <w:p w:rsidR="00010970" w:rsidRPr="00C53345" w:rsidRDefault="003A4362">
            <w:pPr>
              <w:rPr>
                <w:rFonts w:eastAsia="Times New Roman" w:cs="Times New Roman"/>
              </w:rPr>
            </w:pPr>
            <w:hyperlink r:id="rId10" w:history="1">
              <w:hyperlink r:id="rId11" w:history="1">
                <w:hyperlink r:id="rId12" w:history="1">
                  <w:hyperlink r:id="rId13" w:history="1">
                    <w:r w:rsidR="001C2E58" w:rsidRPr="00C53345">
                      <w:rPr>
                        <w:rStyle w:val="Hyperlink"/>
                        <w:rFonts w:eastAsia="Times New Roman" w:cs="Times New Roman"/>
                        <w:color w:val="0000FF"/>
                      </w:rPr>
                      <w:t>http://www.wcjc.edu/</w:t>
                    </w:r>
                  </w:hyperlink>
                </w:hyperlink>
              </w:hyperlink>
            </w:hyperlink>
          </w:p>
        </w:tc>
      </w:tr>
    </w:tbl>
    <w:p w:rsidR="00010970" w:rsidRPr="00C53345" w:rsidRDefault="00010970">
      <w:pPr>
        <w:rPr>
          <w:rFonts w:eastAsia="Times New Roman" w:cs="Times New Roman"/>
          <w:sz w:val="18"/>
          <w:szCs w:val="24"/>
        </w:rPr>
      </w:pPr>
    </w:p>
    <w:p w:rsidR="001C2E58" w:rsidRPr="00C53345" w:rsidRDefault="001C2E58"/>
    <w:sectPr w:rsidR="001C2E58" w:rsidRPr="00C53345" w:rsidSect="004B073D">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62" w:rsidRDefault="003A4362">
      <w:r>
        <w:separator/>
      </w:r>
    </w:p>
  </w:endnote>
  <w:endnote w:type="continuationSeparator" w:id="0">
    <w:p w:rsidR="003A4362" w:rsidRDefault="003A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62" w:rsidRDefault="003A4362">
      <w:r>
        <w:separator/>
      </w:r>
    </w:p>
  </w:footnote>
  <w:footnote w:type="continuationSeparator" w:id="0">
    <w:p w:rsidR="003A4362" w:rsidRDefault="003A4362">
      <w:r>
        <w:continuationSeparator/>
      </w:r>
    </w:p>
  </w:footnote>
  <w:footnote w:id="1">
    <w:p w:rsidR="00A57FE0" w:rsidRPr="00C53345" w:rsidRDefault="00A57FE0">
      <w:pPr>
        <w:pStyle w:val="FootnoteText"/>
        <w:rPr>
          <w:rFonts w:asciiTheme="minorHAnsi" w:hAnsiTheme="minorHAnsi"/>
          <w:sz w:val="16"/>
          <w:szCs w:val="16"/>
        </w:rPr>
      </w:pPr>
      <w:r>
        <w:rPr>
          <w:rStyle w:val="FootnoteReference"/>
        </w:rPr>
        <w:footnoteRef/>
      </w:r>
      <w:r>
        <w:t xml:space="preserve"> </w:t>
      </w:r>
      <w:r w:rsidRPr="00C53345">
        <w:rPr>
          <w:rFonts w:asciiTheme="minorHAnsi" w:hAnsiTheme="minorHAnsi"/>
          <w:sz w:val="16"/>
          <w:szCs w:val="16"/>
        </w:rPr>
        <w:t xml:space="preserve">The quoted terms are explained on page 746 in the ninth edition of </w:t>
      </w:r>
      <w:r w:rsidRPr="00C53345">
        <w:rPr>
          <w:rFonts w:asciiTheme="minorHAnsi" w:hAnsiTheme="minorHAnsi"/>
          <w:i/>
          <w:sz w:val="16"/>
          <w:szCs w:val="16"/>
        </w:rPr>
        <w:t>The Bedford Handbook</w:t>
      </w:r>
      <w:r w:rsidRPr="00C53345">
        <w:rPr>
          <w:rFonts w:asciiTheme="minorHAnsi" w:hAnsiTheme="minorHAnsi"/>
          <w:sz w:val="16"/>
          <w:szCs w:val="16"/>
        </w:rPr>
        <w:t xml:space="preserve"> by</w:t>
      </w:r>
      <w:r w:rsidR="00651124" w:rsidRPr="00C53345">
        <w:rPr>
          <w:rFonts w:asciiTheme="minorHAnsi" w:hAnsiTheme="minorHAnsi"/>
          <w:sz w:val="16"/>
          <w:szCs w:val="16"/>
        </w:rPr>
        <w:t xml:space="preserve"> Diana Hacker and Nancy Sommers provided at the bottom of the  Evidence Folder</w:t>
      </w:r>
    </w:p>
  </w:footnote>
  <w:footnote w:id="2">
    <w:p w:rsidR="00A57FE0" w:rsidRPr="00C53345" w:rsidRDefault="00A57FE0">
      <w:pPr>
        <w:pStyle w:val="FootnoteText"/>
        <w:rPr>
          <w:rFonts w:asciiTheme="minorHAnsi" w:hAnsiTheme="minorHAnsi"/>
          <w:sz w:val="16"/>
          <w:szCs w:val="16"/>
        </w:rPr>
      </w:pPr>
      <w:r>
        <w:rPr>
          <w:rStyle w:val="FootnoteReference"/>
        </w:rPr>
        <w:footnoteRef/>
      </w:r>
      <w:r>
        <w:t xml:space="preserve"> </w:t>
      </w:r>
      <w:r w:rsidRPr="00C53345">
        <w:rPr>
          <w:rFonts w:asciiTheme="minorHAnsi" w:hAnsiTheme="minorHAnsi"/>
          <w:sz w:val="16"/>
          <w:szCs w:val="16"/>
        </w:rPr>
        <w:t>Page 746 an</w:t>
      </w:r>
      <w:r w:rsidR="004B073D" w:rsidRPr="00C53345">
        <w:rPr>
          <w:rFonts w:asciiTheme="minorHAnsi" w:hAnsiTheme="minorHAnsi"/>
          <w:sz w:val="16"/>
          <w:szCs w:val="16"/>
        </w:rPr>
        <w:t xml:space="preserve">d 747 also provide examples showing </w:t>
      </w:r>
      <w:r w:rsidRPr="00C53345">
        <w:rPr>
          <w:rFonts w:asciiTheme="minorHAnsi" w:hAnsiTheme="minorHAnsi"/>
          <w:sz w:val="16"/>
          <w:szCs w:val="16"/>
        </w:rPr>
        <w:t>t</w:t>
      </w:r>
      <w:r w:rsidR="004B073D" w:rsidRPr="00C53345">
        <w:rPr>
          <w:rFonts w:asciiTheme="minorHAnsi" w:hAnsiTheme="minorHAnsi"/>
          <w:sz w:val="16"/>
          <w:szCs w:val="16"/>
        </w:rPr>
        <w:t xml:space="preserve">hat listing a page number in citation </w:t>
      </w:r>
      <w:r w:rsidRPr="00C53345">
        <w:rPr>
          <w:rFonts w:asciiTheme="minorHAnsi" w:hAnsiTheme="minorHAnsi"/>
          <w:sz w:val="16"/>
          <w:szCs w:val="16"/>
        </w:rPr>
        <w:t xml:space="preserve">is not enough. You are claiming that </w:t>
      </w:r>
      <w:r w:rsidRPr="00C53345">
        <w:rPr>
          <w:rStyle w:val="Strong"/>
          <w:rFonts w:asciiTheme="minorHAnsi" w:hAnsiTheme="minorHAnsi"/>
        </w:rPr>
        <w:t xml:space="preserve">you </w:t>
      </w:r>
      <w:r w:rsidR="004B073D" w:rsidRPr="00C53345">
        <w:rPr>
          <w:rFonts w:asciiTheme="minorHAnsi" w:hAnsiTheme="minorHAnsi"/>
          <w:sz w:val="16"/>
          <w:szCs w:val="16"/>
        </w:rPr>
        <w:t xml:space="preserve">created </w:t>
      </w:r>
      <w:r w:rsidRPr="00C53345">
        <w:rPr>
          <w:rFonts w:asciiTheme="minorHAnsi" w:hAnsiTheme="minorHAnsi"/>
          <w:sz w:val="16"/>
          <w:szCs w:val="16"/>
        </w:rPr>
        <w:t>the words:</w:t>
      </w:r>
    </w:p>
    <w:p w:rsidR="00A57FE0" w:rsidRPr="00C53345" w:rsidRDefault="00A57FE0">
      <w:pPr>
        <w:pStyle w:val="FootnoteText"/>
        <w:numPr>
          <w:ilvl w:val="0"/>
          <w:numId w:val="6"/>
        </w:numPr>
        <w:rPr>
          <w:rFonts w:asciiTheme="minorHAnsi" w:hAnsiTheme="minorHAnsi"/>
          <w:sz w:val="16"/>
          <w:szCs w:val="16"/>
        </w:rPr>
      </w:pPr>
      <w:r w:rsidRPr="00C53345">
        <w:rPr>
          <w:rFonts w:asciiTheme="minorHAnsi" w:hAnsiTheme="minorHAnsi"/>
          <w:sz w:val="16"/>
          <w:szCs w:val="16"/>
        </w:rPr>
        <w:t xml:space="preserve">If you copy another’s words without using quotation marks (“”) to distinguish </w:t>
      </w:r>
      <w:r w:rsidRPr="00C53345">
        <w:rPr>
          <w:rStyle w:val="Strong"/>
          <w:rFonts w:asciiTheme="minorHAnsi" w:hAnsiTheme="minorHAnsi"/>
        </w:rPr>
        <w:t>your</w:t>
      </w:r>
      <w:r w:rsidRPr="00C53345">
        <w:rPr>
          <w:rFonts w:asciiTheme="minorHAnsi" w:hAnsiTheme="minorHAnsi"/>
          <w:sz w:val="16"/>
          <w:szCs w:val="16"/>
        </w:rPr>
        <w:t xml:space="preserve"> words from the author’s words</w:t>
      </w:r>
    </w:p>
    <w:p w:rsidR="00A57FE0" w:rsidRPr="00C53345" w:rsidRDefault="00A57FE0">
      <w:pPr>
        <w:pStyle w:val="FootnoteText"/>
        <w:numPr>
          <w:ilvl w:val="0"/>
          <w:numId w:val="6"/>
        </w:numPr>
        <w:rPr>
          <w:rFonts w:asciiTheme="minorHAnsi" w:hAnsiTheme="minorHAnsi"/>
          <w:sz w:val="16"/>
          <w:szCs w:val="16"/>
        </w:rPr>
      </w:pPr>
      <w:r w:rsidRPr="00C53345">
        <w:rPr>
          <w:rFonts w:asciiTheme="minorHAnsi" w:hAnsiTheme="minorHAnsi"/>
          <w:sz w:val="16"/>
          <w:szCs w:val="16"/>
        </w:rPr>
        <w:t xml:space="preserve">If you take another person’s sentence structure and just swap out what you </w:t>
      </w:r>
      <w:r w:rsidRPr="00C53345">
        <w:rPr>
          <w:rFonts w:asciiTheme="minorHAnsi" w:hAnsiTheme="minorHAnsi"/>
          <w:i/>
          <w:sz w:val="16"/>
          <w:szCs w:val="16"/>
        </w:rPr>
        <w:t>think</w:t>
      </w:r>
      <w:r w:rsidRPr="00C53345">
        <w:rPr>
          <w:rFonts w:asciiTheme="minorHAnsi" w:hAnsiTheme="minorHAnsi"/>
          <w:sz w:val="16"/>
          <w:szCs w:val="16"/>
        </w:rPr>
        <w:t xml:space="preserve"> are synonyms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 w15:restartNumberingAfterBreak="0">
    <w:nsid w:val="1FF66797"/>
    <w:multiLevelType w:val="hybridMultilevel"/>
    <w:tmpl w:val="A0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1C5D96"/>
    <w:multiLevelType w:val="hybridMultilevel"/>
    <w:tmpl w:val="FF98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74671"/>
    <w:multiLevelType w:val="hybridMultilevel"/>
    <w:tmpl w:val="632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85A4E"/>
    <w:multiLevelType w:val="hybridMultilevel"/>
    <w:tmpl w:val="5D0866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3"/>
  </w:num>
  <w:num w:numId="6">
    <w:abstractNumId w:val="3"/>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CF"/>
    <w:rsid w:val="00010970"/>
    <w:rsid w:val="000158BD"/>
    <w:rsid w:val="0005009B"/>
    <w:rsid w:val="00057A4B"/>
    <w:rsid w:val="001C2E58"/>
    <w:rsid w:val="003A4362"/>
    <w:rsid w:val="003F23A7"/>
    <w:rsid w:val="004B073D"/>
    <w:rsid w:val="005852F9"/>
    <w:rsid w:val="00651124"/>
    <w:rsid w:val="006E5D47"/>
    <w:rsid w:val="006E61C4"/>
    <w:rsid w:val="007606CF"/>
    <w:rsid w:val="00837567"/>
    <w:rsid w:val="00A173EE"/>
    <w:rsid w:val="00A57FE0"/>
    <w:rsid w:val="00A920C3"/>
    <w:rsid w:val="00B2053E"/>
    <w:rsid w:val="00B2516D"/>
    <w:rsid w:val="00BB4C36"/>
    <w:rsid w:val="00C414CA"/>
    <w:rsid w:val="00C53345"/>
    <w:rsid w:val="00CF1CE0"/>
    <w:rsid w:val="00E85671"/>
    <w:rsid w:val="00F80F9B"/>
    <w:rsid w:val="00F9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46AE93-276D-4290-949E-72A5A685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7FE0"/>
    <w:rPr>
      <w:b/>
      <w:bCs/>
    </w:rPr>
  </w:style>
  <w:style w:type="paragraph" w:styleId="Quote">
    <w:name w:val="Quote"/>
    <w:basedOn w:val="Normal"/>
    <w:next w:val="Normal"/>
    <w:link w:val="QuoteChar"/>
    <w:uiPriority w:val="29"/>
    <w:qFormat/>
    <w:rsid w:val="006511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124"/>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1_1302_GHforE_Why_I_Make_aBigDealAboutHalfCopyPlagiarism.htm" TargetMode="External"/><Relationship Id="rId13"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_classe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_classe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bibusc@wcj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F00F-4862-4B22-876F-1B59973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Without Having Good Habits, How Would You Work &amp; How Would a Prof or Boss Act?</vt:lpstr>
    </vt:vector>
  </TitlesOfParts>
  <Company>Hewlett-Packard</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2020-09-14T19:49:00Z</cp:lastPrinted>
  <dcterms:created xsi:type="dcterms:W3CDTF">2020-09-20T09:58:00Z</dcterms:created>
  <dcterms:modified xsi:type="dcterms:W3CDTF">2020-09-20T09:58:00Z</dcterms:modified>
</cp:coreProperties>
</file>