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7E" w:rsidRDefault="001E14C1" w:rsidP="006430B0">
      <w:pPr>
        <w:pStyle w:val="Heading1"/>
      </w:pPr>
      <w:r>
        <w:t>Would anyone pay you for this skill?</w:t>
      </w:r>
      <w:r w:rsidR="006430B0">
        <w:t xml:space="preserve"> </w:t>
      </w:r>
      <w:r w:rsidR="00077091">
        <w:t>Plus Tips for Each Good Habit.</w:t>
      </w:r>
    </w:p>
    <w:p w:rsidR="00F1507E" w:rsidRDefault="001E14C1">
      <w:r>
        <w:t xml:space="preserve">The 5 Good Habits for Evidence are essential to figuring things out, problem solving, and to critical thinking. They are listed in the left column below and they are covered </w:t>
      </w:r>
      <w:r w:rsidR="00D349AF">
        <w:t>in</w:t>
      </w:r>
      <w:r>
        <w:t xml:space="preserve"> the Evidence Quiz</w:t>
      </w:r>
      <w:r w:rsidR="00D349AF">
        <w:t xml:space="preserve"> folder</w:t>
      </w:r>
      <w:r>
        <w:t>.</w:t>
      </w:r>
    </w:p>
    <w:p w:rsidR="00F1507E" w:rsidRDefault="00F1507E"/>
    <w:p w:rsidR="00F1507E" w:rsidRDefault="001E14C1">
      <w:r>
        <w:t xml:space="preserve">Frequently, students who have been rewarded for their actions in the past have incorrect assumptions about what bosses and professors expect. </w:t>
      </w:r>
      <w:r>
        <w:rPr>
          <w:shd w:val="clear" w:color="auto" w:fill="FFFF00"/>
        </w:rPr>
        <w:t xml:space="preserve">They seem to reevaluate their assumptions only when I ask “If you got really good at doing this, </w:t>
      </w:r>
      <w:r>
        <w:rPr>
          <w:rStyle w:val="Strong"/>
          <w:shd w:val="clear" w:color="auto" w:fill="FFFF00"/>
        </w:rPr>
        <w:t>would any business or group want to pay you to do this</w:t>
      </w:r>
      <w:r>
        <w:rPr>
          <w:shd w:val="clear" w:color="auto" w:fill="FFFF00"/>
        </w:rPr>
        <w:t>?”</w:t>
      </w:r>
      <w:r>
        <w:t xml:space="preserve"> If </w:t>
      </w:r>
      <w:r w:rsidR="00C328D0">
        <w:rPr>
          <w:rStyle w:val="Strong"/>
        </w:rPr>
        <w:t xml:space="preserve">companies (or you if you had a business) could not afford to pay for this kind of errors or fantasy work </w:t>
      </w:r>
      <w:r w:rsidR="00C328D0" w:rsidRPr="00C328D0">
        <w:rPr>
          <w:rStyle w:val="Strong"/>
          <w:b w:val="0"/>
        </w:rPr>
        <w:t>and</w:t>
      </w:r>
      <w:r>
        <w:rPr>
          <w:rStyle w:val="Strong"/>
        </w:rPr>
        <w:t xml:space="preserve"> </w:t>
      </w:r>
      <w:r w:rsidR="00C328D0">
        <w:rPr>
          <w:rStyle w:val="Strong"/>
        </w:rPr>
        <w:t xml:space="preserve">upper level </w:t>
      </w:r>
      <w:r>
        <w:rPr>
          <w:rStyle w:val="Strong"/>
        </w:rPr>
        <w:t>profs</w:t>
      </w:r>
      <w:r w:rsidR="00C328D0">
        <w:t xml:space="preserve"> would </w:t>
      </w:r>
      <w:r w:rsidR="00C328D0" w:rsidRPr="00C328D0">
        <w:rPr>
          <w:rStyle w:val="Strong"/>
        </w:rPr>
        <w:t>lose their credibility</w:t>
      </w:r>
      <w:r w:rsidR="00C328D0">
        <w:rPr>
          <w:rStyle w:val="Strong"/>
        </w:rPr>
        <w:t xml:space="preserve"> if they rewarded for it</w:t>
      </w:r>
      <w:r>
        <w:t>, then change your habits now.</w:t>
      </w:r>
    </w:p>
    <w:p w:rsidR="00F1507E" w:rsidRDefault="00F1507E"/>
    <w:tbl>
      <w:tblPr>
        <w:tblStyle w:val="TableGrid"/>
        <w:tblW w:w="10615" w:type="dxa"/>
        <w:tblInd w:w="0" w:type="dxa"/>
        <w:tblLook w:val="04A0" w:firstRow="1" w:lastRow="0" w:firstColumn="1" w:lastColumn="0" w:noHBand="0" w:noVBand="1"/>
      </w:tblPr>
      <w:tblGrid>
        <w:gridCol w:w="2962"/>
        <w:gridCol w:w="7653"/>
      </w:tblGrid>
      <w:tr w:rsidR="00F1507E">
        <w:trPr>
          <w:tblHeader/>
        </w:trPr>
        <w:tc>
          <w:tcPr>
            <w:tcW w:w="2962" w:type="dxa"/>
            <w:tcBorders>
              <w:top w:val="single" w:sz="4" w:space="0" w:color="auto"/>
              <w:left w:val="single" w:sz="4" w:space="0" w:color="auto"/>
              <w:bottom w:val="single" w:sz="4" w:space="0" w:color="auto"/>
              <w:right w:val="single" w:sz="4" w:space="0" w:color="auto"/>
            </w:tcBorders>
            <w:hideMark/>
          </w:tcPr>
          <w:p w:rsidR="00F1507E" w:rsidRDefault="001E14C1">
            <w:pPr>
              <w:tabs>
                <w:tab w:val="left" w:pos="4860"/>
              </w:tabs>
              <w:rPr>
                <w:rFonts w:eastAsia="Times New Roman" w:cs="Times New Roman"/>
                <w:b/>
                <w:sz w:val="20"/>
                <w:szCs w:val="24"/>
              </w:rPr>
            </w:pPr>
            <w:r>
              <w:rPr>
                <w:rFonts w:eastAsia="Times New Roman" w:cs="Times New Roman"/>
                <w:b/>
                <w:sz w:val="20"/>
                <w:szCs w:val="24"/>
              </w:rPr>
              <w:t xml:space="preserve">5 Good Habits for Evidence </w:t>
            </w:r>
          </w:p>
        </w:tc>
        <w:tc>
          <w:tcPr>
            <w:tcW w:w="7653" w:type="dxa"/>
            <w:tcBorders>
              <w:top w:val="single" w:sz="4" w:space="0" w:color="auto"/>
              <w:left w:val="single" w:sz="4" w:space="0" w:color="auto"/>
              <w:bottom w:val="single" w:sz="4" w:space="0" w:color="auto"/>
              <w:right w:val="single" w:sz="4" w:space="0" w:color="auto"/>
            </w:tcBorders>
            <w:hideMark/>
          </w:tcPr>
          <w:p w:rsidR="00F1507E" w:rsidRDefault="001E14C1">
            <w:pPr>
              <w:rPr>
                <w:b/>
              </w:rPr>
            </w:pPr>
            <w:r>
              <w:rPr>
                <w:b/>
              </w:rPr>
              <w:t>Would a Company Want to Pay You for These Skills?</w:t>
            </w:r>
          </w:p>
        </w:tc>
      </w:tr>
      <w:tr w:rsidR="00F1507E">
        <w:tc>
          <w:tcPr>
            <w:tcW w:w="2962" w:type="dxa"/>
            <w:tcBorders>
              <w:top w:val="single" w:sz="4" w:space="0" w:color="auto"/>
              <w:left w:val="single" w:sz="4" w:space="0" w:color="auto"/>
              <w:bottom w:val="single" w:sz="4" w:space="0" w:color="auto"/>
              <w:right w:val="single" w:sz="4" w:space="0" w:color="auto"/>
            </w:tcBorders>
          </w:tcPr>
          <w:p w:rsidR="00F1507E" w:rsidRDefault="001E14C1">
            <w:pPr>
              <w:tabs>
                <w:tab w:val="left" w:pos="4860"/>
              </w:tabs>
              <w:rPr>
                <w:rFonts w:eastAsia="Times New Roman" w:cs="Times New Roman"/>
                <w:sz w:val="20"/>
                <w:szCs w:val="24"/>
              </w:rPr>
            </w:pPr>
            <w:r>
              <w:rPr>
                <w:rFonts w:eastAsia="Times New Roman" w:cs="Times New Roman"/>
                <w:sz w:val="20"/>
                <w:szCs w:val="24"/>
              </w:rPr>
              <w:t xml:space="preserve">1 Reliable Sources Only </w:t>
            </w:r>
          </w:p>
          <w:p w:rsidR="00F1507E" w:rsidRDefault="00F1507E"/>
        </w:tc>
        <w:tc>
          <w:tcPr>
            <w:tcW w:w="7653" w:type="dxa"/>
            <w:tcBorders>
              <w:top w:val="single" w:sz="4" w:space="0" w:color="auto"/>
              <w:left w:val="single" w:sz="4" w:space="0" w:color="auto"/>
              <w:bottom w:val="single" w:sz="4" w:space="0" w:color="auto"/>
              <w:right w:val="single" w:sz="4" w:space="0" w:color="auto"/>
            </w:tcBorders>
          </w:tcPr>
          <w:p w:rsidR="00F1507E" w:rsidRDefault="001E14C1">
            <w:r>
              <w:t>No one would ask you to "Google this for me and copy anything you like from the Internet" and no one would pay you for doing it.</w:t>
            </w:r>
          </w:p>
          <w:p w:rsidR="00F1507E" w:rsidRDefault="00F1507E"/>
          <w:p w:rsidR="00F1507E" w:rsidRDefault="001E14C1">
            <w:r>
              <w:t>What’s a reliable source? What your boss or your professor thinks is a reliable source.</w:t>
            </w:r>
          </w:p>
        </w:tc>
      </w:tr>
      <w:tr w:rsidR="00F1507E">
        <w:tc>
          <w:tcPr>
            <w:tcW w:w="2962" w:type="dxa"/>
            <w:tcBorders>
              <w:top w:val="single" w:sz="4" w:space="0" w:color="auto"/>
              <w:left w:val="single" w:sz="4" w:space="0" w:color="auto"/>
              <w:bottom w:val="single" w:sz="4" w:space="0" w:color="auto"/>
              <w:right w:val="single" w:sz="4" w:space="0" w:color="auto"/>
            </w:tcBorders>
            <w:hideMark/>
          </w:tcPr>
          <w:p w:rsidR="00F1507E" w:rsidRDefault="001E14C1">
            <w:r>
              <w:t xml:space="preserve">2 Factual Accuracy That You Verify with the Reliable Source Before You Write </w:t>
            </w:r>
          </w:p>
        </w:tc>
        <w:tc>
          <w:tcPr>
            <w:tcW w:w="7653" w:type="dxa"/>
            <w:tcBorders>
              <w:top w:val="single" w:sz="4" w:space="0" w:color="auto"/>
              <w:left w:val="single" w:sz="4" w:space="0" w:color="auto"/>
              <w:bottom w:val="single" w:sz="4" w:space="0" w:color="auto"/>
              <w:right w:val="single" w:sz="4" w:space="0" w:color="auto"/>
            </w:tcBorders>
          </w:tcPr>
          <w:p w:rsidR="00F1507E" w:rsidRDefault="001E14C1">
            <w:r>
              <w:t>No one would pay you if you cannot figure out:</w:t>
            </w:r>
          </w:p>
          <w:p w:rsidR="00F1507E" w:rsidRDefault="001E14C1">
            <w:pPr>
              <w:pStyle w:val="ListParagraph"/>
              <w:numPr>
                <w:ilvl w:val="0"/>
                <w:numId w:val="2"/>
              </w:numPr>
            </w:pPr>
            <w:r>
              <w:t xml:space="preserve">the question asked </w:t>
            </w:r>
          </w:p>
          <w:p w:rsidR="00F1507E" w:rsidRDefault="001E14C1">
            <w:pPr>
              <w:pStyle w:val="ListParagraph"/>
              <w:numPr>
                <w:ilvl w:val="0"/>
                <w:numId w:val="2"/>
              </w:numPr>
            </w:pPr>
            <w:r>
              <w:t>the right facts carefully read and selected for that question</w:t>
            </w:r>
          </w:p>
          <w:p w:rsidR="00F1507E" w:rsidRDefault="001E14C1">
            <w:pPr>
              <w:pStyle w:val="ListParagraph"/>
              <w:numPr>
                <w:ilvl w:val="0"/>
                <w:numId w:val="2"/>
              </w:numPr>
            </w:pPr>
            <w:r>
              <w:t xml:space="preserve">the meaning of the facts carefully read as a whole </w:t>
            </w:r>
          </w:p>
          <w:p w:rsidR="00F1507E" w:rsidRDefault="00F1507E"/>
          <w:p w:rsidR="00F1507E" w:rsidRDefault="001E14C1">
            <w:r>
              <w:t>Example: if your boss asked you to explain why the Dallas plant is failing and instead you investigated the plant in San Antonio, you better have a very good story.</w:t>
            </w:r>
          </w:p>
        </w:tc>
      </w:tr>
      <w:tr w:rsidR="00F1507E">
        <w:tc>
          <w:tcPr>
            <w:tcW w:w="2962" w:type="dxa"/>
            <w:tcBorders>
              <w:top w:val="single" w:sz="4" w:space="0" w:color="auto"/>
              <w:left w:val="single" w:sz="4" w:space="0" w:color="auto"/>
              <w:bottom w:val="single" w:sz="4" w:space="0" w:color="auto"/>
              <w:right w:val="single" w:sz="4" w:space="0" w:color="auto"/>
            </w:tcBorders>
            <w:hideMark/>
          </w:tcPr>
          <w:p w:rsidR="00F1507E" w:rsidRDefault="001E14C1">
            <w:r>
              <w:t>3 Factual Accuracy That Is Verifiable for Every Statement You Make</w:t>
            </w:r>
          </w:p>
        </w:tc>
        <w:tc>
          <w:tcPr>
            <w:tcW w:w="7653" w:type="dxa"/>
            <w:tcBorders>
              <w:top w:val="single" w:sz="4" w:space="0" w:color="auto"/>
              <w:left w:val="single" w:sz="4" w:space="0" w:color="auto"/>
              <w:bottom w:val="single" w:sz="4" w:space="0" w:color="auto"/>
              <w:right w:val="single" w:sz="4" w:space="0" w:color="auto"/>
            </w:tcBorders>
          </w:tcPr>
          <w:p w:rsidR="00F1507E" w:rsidRDefault="001E14C1">
            <w:r>
              <w:t>No one would pay you:</w:t>
            </w:r>
          </w:p>
          <w:p w:rsidR="00F1507E" w:rsidRDefault="001E14C1">
            <w:pPr>
              <w:pStyle w:val="ListParagraph"/>
              <w:numPr>
                <w:ilvl w:val="0"/>
                <w:numId w:val="2"/>
              </w:numPr>
            </w:pPr>
            <w:r>
              <w:t>if you don’t know exactly where (including the sour</w:t>
            </w:r>
            <w:r w:rsidR="00750EF1">
              <w:t xml:space="preserve">ce and the specific page) </w:t>
            </w:r>
            <w:r>
              <w:t>you found your evidence</w:t>
            </w:r>
          </w:p>
          <w:p w:rsidR="00F1507E" w:rsidRDefault="001E14C1">
            <w:pPr>
              <w:pStyle w:val="ListParagraph"/>
              <w:numPr>
                <w:ilvl w:val="0"/>
                <w:numId w:val="2"/>
              </w:numPr>
            </w:pPr>
            <w:r>
              <w:t>if someone has to check your work all of the time.</w:t>
            </w:r>
          </w:p>
          <w:p w:rsidR="00F1507E" w:rsidRDefault="00F1507E"/>
        </w:tc>
      </w:tr>
      <w:tr w:rsidR="00F1507E">
        <w:tc>
          <w:tcPr>
            <w:tcW w:w="2962" w:type="dxa"/>
            <w:tcBorders>
              <w:top w:val="single" w:sz="4" w:space="0" w:color="auto"/>
              <w:left w:val="single" w:sz="4" w:space="0" w:color="auto"/>
              <w:bottom w:val="single" w:sz="4" w:space="0" w:color="auto"/>
              <w:right w:val="single" w:sz="4" w:space="0" w:color="auto"/>
            </w:tcBorders>
            <w:hideMark/>
          </w:tcPr>
          <w:p w:rsidR="00F1507E" w:rsidRDefault="001E14C1">
            <w:r>
              <w:rPr>
                <w:rFonts w:eastAsia="Times New Roman" w:cs="Times New Roman"/>
                <w:sz w:val="20"/>
                <w:szCs w:val="24"/>
              </w:rPr>
              <w:t>4 No “Half-Copy” Plagiarism or “Patchwriting”</w:t>
            </w:r>
            <w:r>
              <w:rPr>
                <w:rStyle w:val="FootnoteReference"/>
                <w:rFonts w:eastAsia="Times New Roman" w:cs="Times New Roman"/>
                <w:sz w:val="20"/>
                <w:szCs w:val="24"/>
              </w:rPr>
              <w:footnoteReference w:id="1"/>
            </w:r>
          </w:p>
        </w:tc>
        <w:tc>
          <w:tcPr>
            <w:tcW w:w="7653" w:type="dxa"/>
            <w:tcBorders>
              <w:top w:val="single" w:sz="4" w:space="0" w:color="auto"/>
              <w:left w:val="single" w:sz="4" w:space="0" w:color="auto"/>
              <w:bottom w:val="single" w:sz="4" w:space="0" w:color="auto"/>
              <w:right w:val="single" w:sz="4" w:space="0" w:color="auto"/>
            </w:tcBorders>
          </w:tcPr>
          <w:p w:rsidR="00F1507E" w:rsidRDefault="001E14C1">
            <w:r>
              <w:t>No one would pay you—at least not well—to copy another’s words and move them around. No one will want you around if you present yourself as the author of work that another person did.</w:t>
            </w:r>
            <w:r>
              <w:rPr>
                <w:rStyle w:val="FootnoteReference"/>
              </w:rPr>
              <w:footnoteReference w:id="2"/>
            </w:r>
          </w:p>
          <w:p w:rsidR="00F1507E" w:rsidRDefault="00F1507E"/>
          <w:p w:rsidR="00F1507E" w:rsidRDefault="001E14C1">
            <w:r>
              <w:t>If you think STEM disciplines (</w:t>
            </w:r>
            <w:r>
              <w:rPr>
                <w:bCs/>
              </w:rPr>
              <w:t>science, technology, engineering, and mathematics)</w:t>
            </w:r>
            <w:r>
              <w:t xml:space="preserve"> are just about memorizing, remember these disciplines </w:t>
            </w:r>
          </w:p>
          <w:p w:rsidR="00F1507E" w:rsidRDefault="001E14C1">
            <w:pPr>
              <w:pStyle w:val="ListParagraph"/>
              <w:numPr>
                <w:ilvl w:val="0"/>
                <w:numId w:val="2"/>
              </w:numPr>
            </w:pPr>
            <w:r>
              <w:t xml:space="preserve">may require you to be able to </w:t>
            </w:r>
            <w:r>
              <w:rPr>
                <w:b/>
              </w:rPr>
              <w:t>repeat</w:t>
            </w:r>
            <w:r>
              <w:t xml:space="preserve"> terminology accurately </w:t>
            </w:r>
          </w:p>
          <w:p w:rsidR="00F1507E" w:rsidRDefault="001E14C1">
            <w:pPr>
              <w:pStyle w:val="ListParagraph"/>
              <w:numPr>
                <w:ilvl w:val="0"/>
                <w:numId w:val="2"/>
              </w:numPr>
            </w:pPr>
            <w:r>
              <w:t xml:space="preserve">but they always require you to be able to </w:t>
            </w:r>
            <w:r>
              <w:rPr>
                <w:b/>
              </w:rPr>
              <w:t>apply</w:t>
            </w:r>
            <w:r>
              <w:t xml:space="preserve"> knowledge accurately.</w:t>
            </w:r>
          </w:p>
          <w:p w:rsidR="00F1507E" w:rsidRDefault="00F1507E"/>
          <w:p w:rsidR="00F1507E" w:rsidRDefault="001E14C1">
            <w:r>
              <w:t xml:space="preserve">Also see </w:t>
            </w:r>
            <w:hyperlink r:id="rId8" w:history="1">
              <w:r>
                <w:rPr>
                  <w:rStyle w:val="Hyperlink"/>
                </w:rPr>
                <w:t>Why I Make a Big Deal About "Half-Copy" Plagiarism and "Patchwriting."</w:t>
              </w:r>
            </w:hyperlink>
            <w:bookmarkStart w:id="0" w:name="_GoBack"/>
            <w:bookmarkEnd w:id="0"/>
            <w:r>
              <w:t xml:space="preserve"> The reasons may surprise you.</w:t>
            </w:r>
          </w:p>
        </w:tc>
      </w:tr>
      <w:tr w:rsidR="00F1507E">
        <w:tc>
          <w:tcPr>
            <w:tcW w:w="2962" w:type="dxa"/>
            <w:tcBorders>
              <w:top w:val="single" w:sz="4" w:space="0" w:color="auto"/>
              <w:left w:val="single" w:sz="4" w:space="0" w:color="auto"/>
              <w:bottom w:val="single" w:sz="4" w:space="0" w:color="auto"/>
              <w:right w:val="single" w:sz="4" w:space="0" w:color="auto"/>
            </w:tcBorders>
          </w:tcPr>
          <w:p w:rsidR="00F1507E" w:rsidRDefault="001E14C1">
            <w:pPr>
              <w:tabs>
                <w:tab w:val="left" w:pos="4860"/>
              </w:tabs>
              <w:rPr>
                <w:rFonts w:eastAsia="Times New Roman" w:cs="Times New Roman"/>
                <w:sz w:val="20"/>
                <w:szCs w:val="24"/>
              </w:rPr>
            </w:pPr>
            <w:r>
              <w:rPr>
                <w:rFonts w:eastAsia="Times New Roman" w:cs="Times New Roman"/>
                <w:sz w:val="20"/>
                <w:szCs w:val="24"/>
              </w:rPr>
              <w:t>5 Quotation Changes Revealed Clearly</w:t>
            </w:r>
          </w:p>
          <w:p w:rsidR="00F1507E" w:rsidRDefault="00F1507E"/>
        </w:tc>
        <w:tc>
          <w:tcPr>
            <w:tcW w:w="7653" w:type="dxa"/>
            <w:tcBorders>
              <w:top w:val="single" w:sz="4" w:space="0" w:color="auto"/>
              <w:left w:val="single" w:sz="4" w:space="0" w:color="auto"/>
              <w:bottom w:val="single" w:sz="4" w:space="0" w:color="auto"/>
              <w:right w:val="single" w:sz="4" w:space="0" w:color="auto"/>
            </w:tcBorders>
            <w:hideMark/>
          </w:tcPr>
          <w:p w:rsidR="00F1507E" w:rsidRDefault="001E14C1">
            <w:r>
              <w:t>No one would pay you (or want you around) if you are so careless that you:</w:t>
            </w:r>
          </w:p>
          <w:p w:rsidR="00F1507E" w:rsidRDefault="001E14C1">
            <w:pPr>
              <w:pStyle w:val="ListParagraph"/>
              <w:numPr>
                <w:ilvl w:val="0"/>
                <w:numId w:val="4"/>
              </w:numPr>
            </w:pPr>
            <w:r>
              <w:t>Make others look like they can’t write a correct sentence.</w:t>
            </w:r>
          </w:p>
          <w:p w:rsidR="00F1507E" w:rsidRDefault="001E14C1">
            <w:pPr>
              <w:pStyle w:val="ListParagraph"/>
              <w:numPr>
                <w:ilvl w:val="0"/>
                <w:numId w:val="4"/>
              </w:numPr>
            </w:pPr>
            <w:r>
              <w:t>Change the meaning of what others say and write</w:t>
            </w:r>
          </w:p>
        </w:tc>
      </w:tr>
    </w:tbl>
    <w:p w:rsidR="006430B0" w:rsidRDefault="00710B5D">
      <w:pPr>
        <w:tabs>
          <w:tab w:val="left" w:pos="4860"/>
        </w:tabs>
        <w:rPr>
          <w:rFonts w:ascii="Arial" w:eastAsia="Times New Roman" w:hAnsi="Arial" w:cs="Times New Roman"/>
          <w:sz w:val="20"/>
          <w:szCs w:val="24"/>
        </w:rPr>
      </w:pPr>
      <w:r>
        <w:rPr>
          <w:rFonts w:ascii="Arial" w:eastAsia="Times New Roman" w:hAnsi="Arial" w:cs="Times New Roman"/>
          <w:sz w:val="20"/>
          <w:szCs w:val="24"/>
        </w:rPr>
        <w:t>http://www.cjbibus.com/</w:t>
      </w:r>
      <w:r w:rsidRPr="00710B5D">
        <w:t xml:space="preserve"> </w:t>
      </w:r>
    </w:p>
    <w:p w:rsidR="00077091" w:rsidRDefault="00077091" w:rsidP="00077091">
      <w:pPr>
        <w:pStyle w:val="Heading1"/>
      </w:pPr>
      <w:r>
        <w:lastRenderedPageBreak/>
        <w:t xml:space="preserve">The 5 Good Habits for Evidence </w:t>
      </w:r>
      <w:proofErr w:type="gramStart"/>
      <w:r>
        <w:t>As</w:t>
      </w:r>
      <w:proofErr w:type="gramEnd"/>
      <w:r>
        <w:t xml:space="preserve"> Common Sense Actions + Links to Tips </w:t>
      </w:r>
    </w:p>
    <w:p w:rsidR="00077091" w:rsidRDefault="00077091" w:rsidP="00077091">
      <w:r w:rsidRPr="00C328D0">
        <w:rPr>
          <w:shd w:val="clear" w:color="auto" w:fill="FFFF00"/>
        </w:rPr>
        <w:t>Years ago a student asked me what could he do to</w:t>
      </w:r>
      <w:r w:rsidRPr="00C328D0">
        <w:rPr>
          <w:rStyle w:val="Strong"/>
          <w:shd w:val="clear" w:color="auto" w:fill="FFFF00"/>
        </w:rPr>
        <w:t xml:space="preserve"> prevent </w:t>
      </w:r>
      <w:r w:rsidRPr="00C328D0">
        <w:rPr>
          <w:shd w:val="clear" w:color="auto" w:fill="FFFF00"/>
        </w:rPr>
        <w:t xml:space="preserve">errors with evidence? He was in sports and used an analogy. </w:t>
      </w:r>
      <w:r w:rsidRPr="00C328D0">
        <w:rPr>
          <w:shd w:val="clear" w:color="auto" w:fill="FFFF00"/>
        </w:rPr>
        <w:br/>
        <w:t xml:space="preserve">He said </w:t>
      </w:r>
      <w:r w:rsidRPr="00C328D0">
        <w:rPr>
          <w:b/>
          <w:shd w:val="clear" w:color="auto" w:fill="FFFF00"/>
        </w:rPr>
        <w:t>“I need to know how to hold the racket.“</w:t>
      </w:r>
      <w:r>
        <w:t xml:space="preserve"> The right column has common sense tips. Some came from my 4</w:t>
      </w:r>
      <w:r>
        <w:rPr>
          <w:vertAlign w:val="superscript"/>
        </w:rPr>
        <w:t>th</w:t>
      </w:r>
      <w:r>
        <w:t xml:space="preserve"> grade teacher, others from a wonderful </w:t>
      </w:r>
      <w:r w:rsidR="000015A0">
        <w:t xml:space="preserve">world </w:t>
      </w:r>
      <w:r>
        <w:t>history professor in a junior college, a few (but they were good) from my dissertation direc</w:t>
      </w:r>
      <w:r w:rsidR="000015A0">
        <w:t>tor, and many from colleagues in industry</w:t>
      </w:r>
      <w:r>
        <w:t xml:space="preserve"> jobs. This may be different, but </w:t>
      </w:r>
      <w:r>
        <w:rPr>
          <w:rStyle w:val="Strong"/>
        </w:rPr>
        <w:t>you can do this and it will help you figure things out.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5220"/>
      </w:tblGrid>
      <w:tr w:rsidR="00077091" w:rsidRPr="005E0B77" w:rsidTr="00077091">
        <w:tc>
          <w:tcPr>
            <w:tcW w:w="5575" w:type="dxa"/>
            <w:tcBorders>
              <w:top w:val="single" w:sz="4" w:space="0" w:color="auto"/>
              <w:left w:val="single" w:sz="4" w:space="0" w:color="auto"/>
              <w:bottom w:val="single" w:sz="4" w:space="0" w:color="auto"/>
              <w:right w:val="single" w:sz="4" w:space="0" w:color="auto"/>
            </w:tcBorders>
            <w:shd w:val="clear" w:color="auto" w:fill="EEECE1"/>
            <w:hideMark/>
          </w:tcPr>
          <w:p w:rsidR="00077091" w:rsidRPr="005E0B77" w:rsidRDefault="00077091" w:rsidP="00F10C9F">
            <w:pPr>
              <w:rPr>
                <w:b/>
                <w:color w:val="000000"/>
              </w:rPr>
            </w:pPr>
            <w:r w:rsidRPr="005E0B77">
              <w:rPr>
                <w:b/>
                <w:color w:val="000000"/>
              </w:rPr>
              <w:t xml:space="preserve">Good Habits As Common Sense Actions </w:t>
            </w:r>
            <w:r w:rsidRPr="005E0B77">
              <w:rPr>
                <w:rStyle w:val="Strong"/>
              </w:rPr>
              <w:t>You</w:t>
            </w:r>
            <w:r w:rsidRPr="005E0B77">
              <w:rPr>
                <w:b/>
                <w:color w:val="000000"/>
              </w:rPr>
              <w:t xml:space="preserve"> Can Do</w:t>
            </w:r>
            <w:r>
              <w:rPr>
                <w:b/>
                <w:color w:val="000000"/>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EEECE1"/>
            <w:hideMark/>
          </w:tcPr>
          <w:p w:rsidR="00077091" w:rsidRPr="005E0B77" w:rsidRDefault="00077091" w:rsidP="00F10C9F">
            <w:pPr>
              <w:rPr>
                <w:b/>
                <w:color w:val="000000"/>
              </w:rPr>
            </w:pPr>
            <w:r w:rsidRPr="005E0B77">
              <w:rPr>
                <w:b/>
                <w:color w:val="000000"/>
              </w:rPr>
              <w:t xml:space="preserve">Practical Examples </w:t>
            </w:r>
            <w:r>
              <w:rPr>
                <w:b/>
                <w:color w:val="000000"/>
              </w:rPr>
              <w:t>for Each Good Habit</w:t>
            </w:r>
          </w:p>
        </w:tc>
      </w:tr>
      <w:tr w:rsidR="00077091" w:rsidRPr="005E0B77" w:rsidTr="00077091">
        <w:tc>
          <w:tcPr>
            <w:tcW w:w="5575" w:type="dxa"/>
            <w:tcBorders>
              <w:top w:val="single" w:sz="4" w:space="0" w:color="auto"/>
              <w:left w:val="single" w:sz="4" w:space="0" w:color="auto"/>
              <w:bottom w:val="single" w:sz="4" w:space="0" w:color="auto"/>
              <w:right w:val="single" w:sz="4" w:space="0" w:color="auto"/>
            </w:tcBorders>
            <w:shd w:val="clear" w:color="auto" w:fill="FFFFFF"/>
            <w:hideMark/>
          </w:tcPr>
          <w:p w:rsidR="00077091" w:rsidRDefault="00077091" w:rsidP="00F10C9F">
            <w:pPr>
              <w:rPr>
                <w:color w:val="000000"/>
              </w:rPr>
            </w:pPr>
            <w:r w:rsidRPr="009C7A0A">
              <w:rPr>
                <w:b/>
                <w:color w:val="000000"/>
              </w:rPr>
              <w:t>Use only the sources</w:t>
            </w:r>
            <w:r w:rsidRPr="005E0B77">
              <w:rPr>
                <w:color w:val="000000"/>
              </w:rPr>
              <w:t xml:space="preserve"> that your prof or boss considers reliable, especially </w:t>
            </w:r>
            <w:r w:rsidRPr="009C7A0A">
              <w:rPr>
                <w:b/>
                <w:color w:val="000000"/>
              </w:rPr>
              <w:t>any</w:t>
            </w:r>
            <w:r w:rsidRPr="005E0B77">
              <w:rPr>
                <w:color w:val="000000"/>
              </w:rPr>
              <w:t xml:space="preserve"> you are told to use.</w:t>
            </w:r>
          </w:p>
          <w:p w:rsidR="00077091" w:rsidRPr="005E0B77" w:rsidRDefault="00077091" w:rsidP="00F10C9F">
            <w:pPr>
              <w:rPr>
                <w:color w:val="000000"/>
              </w:rPr>
            </w:pP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77091" w:rsidRPr="005E0B77" w:rsidRDefault="0049799C" w:rsidP="00F10C9F">
            <w:pPr>
              <w:rPr>
                <w:color w:val="000000"/>
              </w:rPr>
            </w:pPr>
            <w:hyperlink r:id="rId9" w:history="1">
              <w:r w:rsidR="00077091" w:rsidRPr="005E0B77">
                <w:rPr>
                  <w:rStyle w:val="Hyperlink"/>
                  <w:rFonts w:eastAsia="Times New Roman" w:cs="Arial"/>
                  <w:b/>
                </w:rPr>
                <w:t>Habit 1</w:t>
              </w:r>
              <w:r w:rsidR="00077091" w:rsidRPr="005E0B77">
                <w:rPr>
                  <w:rStyle w:val="Hyperlink"/>
                  <w:rFonts w:eastAsia="Times New Roman" w:cs="Arial"/>
                  <w:bCs/>
                </w:rPr>
                <w:t xml:space="preserve">. Reliable Sources Only </w:t>
              </w:r>
            </w:hyperlink>
            <w:r w:rsidR="00077091" w:rsidRPr="005E0B77">
              <w:t xml:space="preserve"> </w:t>
            </w:r>
          </w:p>
        </w:tc>
      </w:tr>
      <w:tr w:rsidR="00077091" w:rsidRPr="005E0B77" w:rsidTr="00077091">
        <w:tc>
          <w:tcPr>
            <w:tcW w:w="5575" w:type="dxa"/>
            <w:tcBorders>
              <w:top w:val="single" w:sz="4" w:space="0" w:color="auto"/>
              <w:left w:val="single" w:sz="4" w:space="0" w:color="auto"/>
              <w:bottom w:val="single" w:sz="4" w:space="0" w:color="auto"/>
              <w:right w:val="single" w:sz="4" w:space="0" w:color="auto"/>
            </w:tcBorders>
            <w:shd w:val="clear" w:color="auto" w:fill="FFFFFF"/>
          </w:tcPr>
          <w:p w:rsidR="00077091" w:rsidRPr="009C7A0A" w:rsidRDefault="00077091" w:rsidP="00F10C9F">
            <w:pPr>
              <w:rPr>
                <w:b/>
                <w:color w:val="000000"/>
              </w:rPr>
            </w:pPr>
            <w:r w:rsidRPr="009C7A0A">
              <w:rPr>
                <w:b/>
                <w:color w:val="000000"/>
              </w:rPr>
              <w:t xml:space="preserve">Pay attention. </w:t>
            </w:r>
          </w:p>
          <w:p w:rsidR="00077091" w:rsidRPr="005E0B77" w:rsidRDefault="00077091" w:rsidP="00077091">
            <w:pPr>
              <w:pStyle w:val="ListParagraph"/>
              <w:numPr>
                <w:ilvl w:val="0"/>
                <w:numId w:val="13"/>
              </w:numPr>
              <w:rPr>
                <w:color w:val="000000"/>
              </w:rPr>
            </w:pPr>
            <w:r w:rsidRPr="005E0B77">
              <w:rPr>
                <w:color w:val="000000"/>
              </w:rPr>
              <w:t xml:space="preserve">Read the question and notice its parts. What is the boss or prof asking you to do? </w:t>
            </w:r>
          </w:p>
          <w:p w:rsidR="00077091" w:rsidRPr="005E0B77" w:rsidRDefault="00077091" w:rsidP="00077091">
            <w:pPr>
              <w:pStyle w:val="ListParagraph"/>
              <w:numPr>
                <w:ilvl w:val="0"/>
                <w:numId w:val="13"/>
              </w:numPr>
              <w:rPr>
                <w:color w:val="000000"/>
              </w:rPr>
            </w:pPr>
            <w:r w:rsidRPr="005E0B77">
              <w:rPr>
                <w:color w:val="000000"/>
              </w:rPr>
              <w:t xml:space="preserve">Read the </w:t>
            </w:r>
            <w:r>
              <w:rPr>
                <w:rStyle w:val="Strong"/>
              </w:rPr>
              <w:t>correct</w:t>
            </w:r>
            <w:r w:rsidRPr="005E0B77">
              <w:rPr>
                <w:rStyle w:val="Strong"/>
              </w:rPr>
              <w:t xml:space="preserve"> </w:t>
            </w:r>
            <w:r w:rsidRPr="005E0B77">
              <w:rPr>
                <w:color w:val="000000"/>
              </w:rPr>
              <w:t xml:space="preserve">part and </w:t>
            </w:r>
            <w:r w:rsidRPr="005E0B77">
              <w:rPr>
                <w:rStyle w:val="Strong"/>
              </w:rPr>
              <w:t>all</w:t>
            </w:r>
            <w:r w:rsidRPr="005E0B77">
              <w:rPr>
                <w:color w:val="000000"/>
              </w:rPr>
              <w:t xml:space="preserve"> the parts of the sources that you are told to use.</w:t>
            </w:r>
          </w:p>
          <w:p w:rsidR="00077091" w:rsidRDefault="00077091" w:rsidP="00077091">
            <w:pPr>
              <w:pStyle w:val="ListParagraph"/>
              <w:numPr>
                <w:ilvl w:val="0"/>
                <w:numId w:val="13"/>
              </w:numPr>
              <w:rPr>
                <w:color w:val="000000"/>
              </w:rPr>
            </w:pPr>
            <w:r>
              <w:rPr>
                <w:rStyle w:val="Strong"/>
              </w:rPr>
              <w:t>Figure</w:t>
            </w:r>
            <w:r w:rsidRPr="004F69FE">
              <w:rPr>
                <w:color w:val="000000"/>
              </w:rPr>
              <w:t xml:space="preserve"> this out. </w:t>
            </w:r>
            <w:r w:rsidRPr="005E0B77">
              <w:rPr>
                <w:b/>
                <w:color w:val="000000"/>
                <w:shd w:val="clear" w:color="auto" w:fill="FFC000"/>
              </w:rPr>
              <w:t>Caution:</w:t>
            </w:r>
            <w:r w:rsidRPr="005E0B77">
              <w:rPr>
                <w:color w:val="000000"/>
              </w:rPr>
              <w:t xml:space="preserve"> Repeating and collecting words is </w:t>
            </w:r>
            <w:r w:rsidRPr="005E0B77">
              <w:rPr>
                <w:rStyle w:val="Strong"/>
              </w:rPr>
              <w:t>not</w:t>
            </w:r>
            <w:r w:rsidRPr="005E0B77">
              <w:rPr>
                <w:color w:val="000000"/>
              </w:rPr>
              <w:t xml:space="preserve"> figuring something out. </w:t>
            </w:r>
          </w:p>
          <w:p w:rsidR="00077091" w:rsidRPr="009C7A0A" w:rsidRDefault="00077091" w:rsidP="00F10C9F">
            <w:pPr>
              <w:pStyle w:val="ListParagraph"/>
              <w:ind w:left="0"/>
              <w:rPr>
                <w:b/>
                <w:color w:val="000000"/>
              </w:rPr>
            </w:pP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77091" w:rsidRPr="005E0B77" w:rsidRDefault="0049799C" w:rsidP="00F10C9F">
            <w:pPr>
              <w:rPr>
                <w:sz w:val="32"/>
                <w:szCs w:val="32"/>
              </w:rPr>
            </w:pPr>
            <w:hyperlink r:id="rId10" w:history="1">
              <w:r w:rsidR="00077091">
                <w:rPr>
                  <w:rStyle w:val="Hyperlink"/>
                  <w:rFonts w:eastAsia="Times New Roman" w:cs="Arial"/>
                  <w:bCs/>
                  <w:shd w:val="clear" w:color="auto" w:fill="FFFFFF"/>
                </w:rPr>
                <w:t>Habit 2. Factual Accuracy You Verify with the Reliable Source Before You Write</w:t>
              </w:r>
            </w:hyperlink>
            <w:r w:rsidR="00077091" w:rsidRPr="005E0B77">
              <w:t xml:space="preserve">  </w:t>
            </w:r>
          </w:p>
        </w:tc>
      </w:tr>
      <w:tr w:rsidR="00077091" w:rsidRPr="005E0B77" w:rsidTr="00077091">
        <w:tc>
          <w:tcPr>
            <w:tcW w:w="5575" w:type="dxa"/>
            <w:tcBorders>
              <w:top w:val="single" w:sz="4" w:space="0" w:color="auto"/>
              <w:left w:val="single" w:sz="4" w:space="0" w:color="auto"/>
              <w:bottom w:val="single" w:sz="4" w:space="0" w:color="auto"/>
              <w:right w:val="single" w:sz="4" w:space="0" w:color="auto"/>
            </w:tcBorders>
            <w:shd w:val="clear" w:color="auto" w:fill="FFFFFF"/>
          </w:tcPr>
          <w:p w:rsidR="00077091" w:rsidRPr="005E0B77" w:rsidRDefault="00077091" w:rsidP="00F10C9F">
            <w:pPr>
              <w:rPr>
                <w:color w:val="000000"/>
              </w:rPr>
            </w:pPr>
            <w:r w:rsidRPr="005E0B77">
              <w:rPr>
                <w:color w:val="000000"/>
              </w:rPr>
              <w:t>Plan your writing:</w:t>
            </w:r>
          </w:p>
          <w:p w:rsidR="00077091" w:rsidRPr="005E0B77" w:rsidRDefault="00077091" w:rsidP="00077091">
            <w:pPr>
              <w:pStyle w:val="ListParagraph"/>
              <w:numPr>
                <w:ilvl w:val="0"/>
                <w:numId w:val="14"/>
              </w:numPr>
              <w:rPr>
                <w:color w:val="000000"/>
              </w:rPr>
            </w:pPr>
            <w:r w:rsidRPr="005E0B77">
              <w:rPr>
                <w:color w:val="000000"/>
              </w:rPr>
              <w:t xml:space="preserve">When you think that you have </w:t>
            </w:r>
            <w:r w:rsidRPr="005E0B77">
              <w:rPr>
                <w:rStyle w:val="Strong"/>
              </w:rPr>
              <w:t>figured</w:t>
            </w:r>
            <w:r w:rsidRPr="005E0B77">
              <w:rPr>
                <w:color w:val="000000"/>
              </w:rPr>
              <w:t xml:space="preserve"> out what the sources mean and what happened, then decide what you must “teach.” </w:t>
            </w:r>
          </w:p>
          <w:p w:rsidR="00077091" w:rsidRPr="005E0B77" w:rsidRDefault="00077091" w:rsidP="00077091">
            <w:pPr>
              <w:pStyle w:val="ListParagraph"/>
              <w:numPr>
                <w:ilvl w:val="0"/>
                <w:numId w:val="14"/>
              </w:numPr>
              <w:rPr>
                <w:color w:val="000000"/>
              </w:rPr>
            </w:pPr>
            <w:r w:rsidRPr="005E0B77">
              <w:rPr>
                <w:color w:val="000000"/>
              </w:rPr>
              <w:t>You do not need to teach everything, but everything you teach must be true:</w:t>
            </w:r>
          </w:p>
          <w:p w:rsidR="00077091" w:rsidRPr="005E0B77" w:rsidRDefault="00077091" w:rsidP="00077091">
            <w:pPr>
              <w:pStyle w:val="ListParagraph"/>
              <w:numPr>
                <w:ilvl w:val="0"/>
                <w:numId w:val="15"/>
              </w:numPr>
              <w:rPr>
                <w:color w:val="000000"/>
              </w:rPr>
            </w:pPr>
            <w:r w:rsidRPr="005E0B77">
              <w:rPr>
                <w:color w:val="000000"/>
              </w:rPr>
              <w:t xml:space="preserve">Never cherry-pick </w:t>
            </w:r>
          </w:p>
          <w:p w:rsidR="00077091" w:rsidRPr="0066050E" w:rsidRDefault="00077091" w:rsidP="00077091">
            <w:pPr>
              <w:pStyle w:val="ListParagraph"/>
              <w:numPr>
                <w:ilvl w:val="0"/>
                <w:numId w:val="15"/>
              </w:numPr>
              <w:rPr>
                <w:color w:val="000000"/>
              </w:rPr>
            </w:pPr>
            <w:r w:rsidRPr="009C7A0A">
              <w:rPr>
                <w:color w:val="000000"/>
              </w:rPr>
              <w:t>Never embellish (</w:t>
            </w:r>
            <w:r w:rsidRPr="005E0B77">
              <w:rPr>
                <w:color w:val="000000"/>
              </w:rPr>
              <w:t>These 2 words and others are defined at the bottom of the Evidence Quizzes folder.</w:t>
            </w:r>
            <w:r>
              <w:rPr>
                <w:color w:val="000000"/>
              </w:rPr>
              <w:t>)</w:t>
            </w:r>
            <w:r w:rsidRPr="005E0B77">
              <w:rPr>
                <w:color w:val="000000"/>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077091" w:rsidRPr="005E0B77" w:rsidRDefault="0049799C" w:rsidP="00F10C9F">
            <w:pPr>
              <w:rPr>
                <w:rFonts w:eastAsia="Times New Roman" w:cs="Arial"/>
                <w:bCs/>
              </w:rPr>
            </w:pPr>
            <w:hyperlink r:id="rId11" w:history="1">
              <w:r w:rsidR="00077091" w:rsidRPr="005E0B77">
                <w:rPr>
                  <w:rStyle w:val="Hyperlink"/>
                  <w:rFonts w:cs="Arial"/>
                </w:rPr>
                <w:t xml:space="preserve">Habit 3. </w:t>
              </w:r>
              <w:r w:rsidR="00077091" w:rsidRPr="005E0B77">
                <w:rPr>
                  <w:rStyle w:val="Hyperlink"/>
                  <w:rFonts w:eastAsia="Times New Roman" w:cs="Arial"/>
                  <w:bCs/>
                  <w:shd w:val="clear" w:color="auto" w:fill="FFFFFF"/>
                </w:rPr>
                <w:t>Factual Accuracy That Is Verifiable for Every Statement You Make</w:t>
              </w:r>
            </w:hyperlink>
            <w:r w:rsidR="00077091" w:rsidRPr="005E0B77">
              <w:rPr>
                <w:rFonts w:eastAsia="Times New Roman" w:cs="Arial"/>
                <w:bCs/>
              </w:rPr>
              <w:t xml:space="preserve"> </w:t>
            </w:r>
          </w:p>
          <w:p w:rsidR="00077091" w:rsidRPr="005E0B77" w:rsidRDefault="00077091" w:rsidP="00F10C9F">
            <w:pPr>
              <w:rPr>
                <w:rFonts w:eastAsia="Times New Roman" w:cs="Arial"/>
                <w:bCs/>
              </w:rPr>
            </w:pPr>
          </w:p>
          <w:p w:rsidR="00077091" w:rsidRPr="005E0B77" w:rsidRDefault="00077091" w:rsidP="00F10C9F">
            <w:pPr>
              <w:rPr>
                <w:color w:val="000000"/>
              </w:rPr>
            </w:pPr>
            <w:r w:rsidRPr="009C7A0A">
              <w:rPr>
                <w:rFonts w:eastAsia="Times New Roman" w:cs="Arial"/>
                <w:b/>
                <w:bCs/>
                <w:highlight w:val="cyan"/>
              </w:rPr>
              <w:t>Tips</w:t>
            </w:r>
            <w:r>
              <w:rPr>
                <w:rFonts w:eastAsia="Times New Roman" w:cs="Arial"/>
                <w:bCs/>
              </w:rPr>
              <w:t xml:space="preserve">: </w:t>
            </w:r>
            <w:hyperlink r:id="rId12" w:history="1">
              <w:r>
                <w:rPr>
                  <w:rStyle w:val="Hyperlink"/>
                  <w:rFonts w:eastAsia="Times New Roman" w:cs="Arial"/>
                  <w:bCs/>
                </w:rPr>
                <w:t>3 Frequently Asked Questions about Citing</w:t>
              </w:r>
            </w:hyperlink>
            <w:r w:rsidRPr="005E0B77">
              <w:t xml:space="preserve"> </w:t>
            </w:r>
          </w:p>
        </w:tc>
      </w:tr>
      <w:tr w:rsidR="00077091" w:rsidRPr="005E0B77" w:rsidTr="00077091">
        <w:tc>
          <w:tcPr>
            <w:tcW w:w="5575" w:type="dxa"/>
            <w:tcBorders>
              <w:top w:val="single" w:sz="4" w:space="0" w:color="auto"/>
              <w:left w:val="single" w:sz="4" w:space="0" w:color="auto"/>
              <w:bottom w:val="single" w:sz="4" w:space="0" w:color="auto"/>
              <w:right w:val="single" w:sz="4" w:space="0" w:color="auto"/>
            </w:tcBorders>
            <w:shd w:val="clear" w:color="auto" w:fill="auto"/>
          </w:tcPr>
          <w:p w:rsidR="00077091" w:rsidRPr="005E0B77" w:rsidRDefault="00077091" w:rsidP="00F10C9F">
            <w:pPr>
              <w:rPr>
                <w:color w:val="000000"/>
              </w:rPr>
            </w:pPr>
            <w:r w:rsidRPr="005E0B77">
              <w:rPr>
                <w:color w:val="000000"/>
              </w:rPr>
              <w:t>Create your own simple words; do not steal another’s words. If you use another’s words, you must:</w:t>
            </w:r>
          </w:p>
          <w:p w:rsidR="00077091" w:rsidRPr="005E0B77" w:rsidRDefault="00077091" w:rsidP="00077091">
            <w:pPr>
              <w:pStyle w:val="ListParagraph"/>
              <w:numPr>
                <w:ilvl w:val="0"/>
                <w:numId w:val="16"/>
              </w:numPr>
              <w:rPr>
                <w:color w:val="000000"/>
              </w:rPr>
            </w:pPr>
            <w:r w:rsidRPr="005E0B77">
              <w:rPr>
                <w:color w:val="000000"/>
              </w:rPr>
              <w:t xml:space="preserve">Use “”(quotation marks) marks accurately </w:t>
            </w:r>
          </w:p>
          <w:p w:rsidR="00077091" w:rsidRPr="005E0B77" w:rsidRDefault="00077091" w:rsidP="00077091">
            <w:pPr>
              <w:pStyle w:val="ListParagraph"/>
              <w:numPr>
                <w:ilvl w:val="0"/>
                <w:numId w:val="16"/>
              </w:numPr>
            </w:pPr>
            <w:r w:rsidRPr="005E0B77">
              <w:rPr>
                <w:color w:val="000000"/>
              </w:rPr>
              <w:t>Cite – show ownership accurately</w:t>
            </w:r>
          </w:p>
          <w:p w:rsidR="00077091" w:rsidRPr="005E0B77" w:rsidRDefault="00077091" w:rsidP="00F10C9F"/>
          <w:p w:rsidR="00077091" w:rsidRPr="005E0B77" w:rsidRDefault="00077091" w:rsidP="00F10C9F">
            <w:r>
              <w:t xml:space="preserve">Examples of both plagiarism and “half-copy” plagiarism are at the </w:t>
            </w:r>
            <w:r w:rsidRPr="00611481">
              <w:rPr>
                <w:b/>
              </w:rPr>
              <w:t xml:space="preserve">bottom </w:t>
            </w:r>
            <w:r>
              <w:t>of the Evidence Quizzes folder. D</w:t>
            </w:r>
            <w:r w:rsidRPr="005E0B77">
              <w:t xml:space="preserve">o </w:t>
            </w:r>
            <w:r w:rsidRPr="005E0B77">
              <w:rPr>
                <w:b/>
              </w:rPr>
              <w:t>not</w:t>
            </w:r>
            <w:r w:rsidRPr="005E0B77">
              <w:t>:</w:t>
            </w:r>
          </w:p>
          <w:p w:rsidR="00077091" w:rsidRPr="005E0B77" w:rsidRDefault="00077091" w:rsidP="00077091">
            <w:pPr>
              <w:pStyle w:val="ListParagraph"/>
              <w:numPr>
                <w:ilvl w:val="0"/>
                <w:numId w:val="17"/>
              </w:numPr>
            </w:pPr>
            <w:r w:rsidRPr="005E0B77">
              <w:t>Plagiarize</w:t>
            </w:r>
            <w:r>
              <w:t xml:space="preserve"> (Copy whole sentences, paragraphs, etc.)</w:t>
            </w:r>
          </w:p>
          <w:p w:rsidR="00077091" w:rsidRPr="005E0B77" w:rsidRDefault="00077091" w:rsidP="00077091">
            <w:pPr>
              <w:pStyle w:val="ListParagraph"/>
              <w:numPr>
                <w:ilvl w:val="0"/>
                <w:numId w:val="17"/>
              </w:numPr>
            </w:pPr>
            <w:r w:rsidRPr="005E0B77">
              <w:t xml:space="preserve">“Half-copy” plagiarize or “patchwrite” </w:t>
            </w:r>
            <w:r>
              <w:t>Copy sentence structure or many short phrases (See examples!)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077091" w:rsidRPr="005E0B77" w:rsidRDefault="0049799C" w:rsidP="00F10C9F">
            <w:pPr>
              <w:spacing w:after="60"/>
              <w:rPr>
                <w:rFonts w:eastAsia="Times New Roman" w:cs="Arial"/>
                <w:bCs/>
                <w:sz w:val="18"/>
                <w:szCs w:val="18"/>
              </w:rPr>
            </w:pPr>
            <w:hyperlink r:id="rId13" w:history="1">
              <w:r w:rsidR="00077091" w:rsidRPr="005E0B77">
                <w:rPr>
                  <w:rStyle w:val="Hyperlink"/>
                  <w:rFonts w:cs="Arial"/>
                </w:rPr>
                <w:t xml:space="preserve">Habit 4. </w:t>
              </w:r>
              <w:r w:rsidR="00077091" w:rsidRPr="005E0B77">
                <w:rPr>
                  <w:rStyle w:val="Hyperlink"/>
                  <w:rFonts w:eastAsia="Times New Roman" w:cs="Arial"/>
                  <w:bCs/>
                </w:rPr>
                <w:t>No “Half-Copy” Plagiarism or “Patchwriting”</w:t>
              </w:r>
            </w:hyperlink>
            <w:r w:rsidR="00077091" w:rsidRPr="005E0B77">
              <w:rPr>
                <w:rFonts w:eastAsia="Times New Roman" w:cs="Arial"/>
                <w:bCs/>
              </w:rPr>
              <w:t xml:space="preserve">  </w:t>
            </w:r>
          </w:p>
          <w:p w:rsidR="00077091" w:rsidRPr="005E0B77" w:rsidRDefault="00077091" w:rsidP="00F10C9F">
            <w:pPr>
              <w:spacing w:after="60"/>
              <w:rPr>
                <w:rFonts w:eastAsia="Times New Roman" w:cs="Arial"/>
                <w:bCs/>
              </w:rPr>
            </w:pPr>
          </w:p>
          <w:p w:rsidR="00077091" w:rsidRPr="005E0B77" w:rsidRDefault="00077091" w:rsidP="00F10C9F">
            <w:pPr>
              <w:spacing w:after="60"/>
            </w:pPr>
            <w:r w:rsidRPr="005E0B77">
              <w:rPr>
                <w:rFonts w:eastAsia="Times New Roman" w:cs="Arial"/>
                <w:bCs/>
              </w:rPr>
              <w:t xml:space="preserve">This may also help you:  </w:t>
            </w:r>
            <w:hyperlink r:id="rId14" w:history="1">
              <w:r w:rsidRPr="005E0B77">
                <w:rPr>
                  <w:rStyle w:val="Hyperlink"/>
                  <w:rFonts w:eastAsia="Times New Roman" w:cs="Arial"/>
                  <w:bCs/>
                </w:rPr>
                <w:t>Why I Make a Big Deal about Plagiarism and Patchwriting</w:t>
              </w:r>
            </w:hyperlink>
            <w:r w:rsidRPr="005E0B77">
              <w:t xml:space="preserve">  </w:t>
            </w:r>
          </w:p>
        </w:tc>
      </w:tr>
      <w:tr w:rsidR="00077091" w:rsidRPr="005E0B77" w:rsidTr="00077091">
        <w:tc>
          <w:tcPr>
            <w:tcW w:w="5575" w:type="dxa"/>
            <w:tcBorders>
              <w:top w:val="single" w:sz="4" w:space="0" w:color="auto"/>
              <w:left w:val="single" w:sz="4" w:space="0" w:color="auto"/>
              <w:bottom w:val="single" w:sz="4" w:space="0" w:color="auto"/>
              <w:right w:val="single" w:sz="4" w:space="0" w:color="auto"/>
            </w:tcBorders>
            <w:shd w:val="clear" w:color="auto" w:fill="auto"/>
          </w:tcPr>
          <w:p w:rsidR="00077091" w:rsidRPr="005E0B77" w:rsidRDefault="00077091" w:rsidP="00F10C9F">
            <w:pPr>
              <w:rPr>
                <w:color w:val="000000"/>
              </w:rPr>
            </w:pPr>
            <w:r w:rsidRPr="005E0B77">
              <w:rPr>
                <w:color w:val="000000"/>
              </w:rPr>
              <w:t xml:space="preserve">When using “” (quotation marks), protect </w:t>
            </w:r>
            <w:r w:rsidRPr="005E0B77">
              <w:rPr>
                <w:rStyle w:val="Strong"/>
              </w:rPr>
              <w:t>your</w:t>
            </w:r>
            <w:r w:rsidRPr="005E0B77">
              <w:rPr>
                <w:color w:val="000000"/>
              </w:rPr>
              <w:t xml:space="preserve"> reputation by being careful with the </w:t>
            </w:r>
            <w:r w:rsidRPr="009C7A0A">
              <w:rPr>
                <w:rStyle w:val="Strong"/>
              </w:rPr>
              <w:t>author’s</w:t>
            </w:r>
            <w:r w:rsidRPr="005E0B77">
              <w:rPr>
                <w:color w:val="000000"/>
              </w:rPr>
              <w:t xml:space="preserve"> reputation.</w:t>
            </w:r>
          </w:p>
          <w:p w:rsidR="00077091" w:rsidRPr="005E0B77" w:rsidRDefault="00077091" w:rsidP="00F10C9F">
            <w:pPr>
              <w:rPr>
                <w:color w:val="000000"/>
              </w:rPr>
            </w:pPr>
          </w:p>
          <w:p w:rsidR="00077091" w:rsidRPr="005E0B77" w:rsidRDefault="00077091" w:rsidP="00F10C9F">
            <w:pPr>
              <w:rPr>
                <w:color w:val="000000"/>
              </w:rPr>
            </w:pPr>
            <w:r w:rsidRPr="005E0B77">
              <w:rPr>
                <w:color w:val="000000"/>
              </w:rPr>
              <w:t>Do not use "" inaccurately and:</w:t>
            </w:r>
          </w:p>
          <w:p w:rsidR="00077091" w:rsidRPr="005E0B77" w:rsidRDefault="00077091" w:rsidP="00077091">
            <w:pPr>
              <w:pStyle w:val="ListParagraph"/>
              <w:numPr>
                <w:ilvl w:val="0"/>
                <w:numId w:val="18"/>
              </w:numPr>
            </w:pPr>
            <w:r w:rsidRPr="005E0B77">
              <w:rPr>
                <w:color w:val="000000"/>
              </w:rPr>
              <w:t xml:space="preserve">Make the author's sentences look grammatically incorrect. </w:t>
            </w:r>
          </w:p>
          <w:p w:rsidR="00077091" w:rsidRPr="005E0B77" w:rsidRDefault="00077091" w:rsidP="00077091">
            <w:pPr>
              <w:pStyle w:val="ListParagraph"/>
              <w:numPr>
                <w:ilvl w:val="0"/>
                <w:numId w:val="18"/>
              </w:numPr>
            </w:pPr>
            <w:r w:rsidRPr="005E0B77">
              <w:rPr>
                <w:color w:val="000000"/>
              </w:rPr>
              <w:t>Change the author’s meaning (the bigger error)</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077091" w:rsidRPr="005E0B77" w:rsidRDefault="0049799C" w:rsidP="00F10C9F">
            <w:pPr>
              <w:spacing w:after="60"/>
              <w:rPr>
                <w:rFonts w:cs="Arial"/>
              </w:rPr>
            </w:pPr>
            <w:hyperlink r:id="rId15" w:history="1">
              <w:r w:rsidR="00077091" w:rsidRPr="005E0B77">
                <w:rPr>
                  <w:rStyle w:val="Hyperlink"/>
                  <w:rFonts w:cs="Arial"/>
                </w:rPr>
                <w:t xml:space="preserve">Habit 5. </w:t>
              </w:r>
              <w:r w:rsidR="00077091" w:rsidRPr="005E0B77">
                <w:rPr>
                  <w:rStyle w:val="Hyperlink"/>
                  <w:rFonts w:eastAsia="Times New Roman" w:cs="Arial"/>
                  <w:bCs/>
                </w:rPr>
                <w:t xml:space="preserve">Quotation Changes Revealed Clearly </w:t>
              </w:r>
            </w:hyperlink>
            <w:r w:rsidR="00077091" w:rsidRPr="005E0B77">
              <w:rPr>
                <w:rFonts w:eastAsia="Times New Roman" w:cs="Arial"/>
                <w:bCs/>
              </w:rPr>
              <w:t xml:space="preserve"> </w:t>
            </w:r>
          </w:p>
        </w:tc>
      </w:tr>
    </w:tbl>
    <w:p w:rsidR="003B5E87" w:rsidRPr="003B5E87" w:rsidRDefault="003B5E87" w:rsidP="003B5E87">
      <w:pPr>
        <w:pStyle w:val="ListParagraph"/>
        <w:ind w:left="0"/>
        <w:rPr>
          <w:rFonts w:eastAsia="Times New Roman" w:cs="Times New Roman"/>
          <w:sz w:val="8"/>
          <w:szCs w:val="8"/>
        </w:rPr>
      </w:pPr>
    </w:p>
    <w:tbl>
      <w:tblPr>
        <w:tblW w:w="0" w:type="auto"/>
        <w:tblInd w:w="288" w:type="dxa"/>
        <w:tblLook w:val="04A0" w:firstRow="1" w:lastRow="0" w:firstColumn="1" w:lastColumn="0" w:noHBand="0" w:noVBand="1"/>
      </w:tblPr>
      <w:tblGrid>
        <w:gridCol w:w="10440"/>
      </w:tblGrid>
      <w:tr w:rsidR="00F1507E">
        <w:tc>
          <w:tcPr>
            <w:tcW w:w="10440" w:type="dxa"/>
            <w:hideMark/>
          </w:tcPr>
          <w:p w:rsidR="00F1507E" w:rsidRDefault="001E14C1">
            <w:pPr>
              <w:jc w:val="center"/>
              <w:rPr>
                <w:rFonts w:eastAsia="Times New Roman" w:cs="Times New Roman"/>
                <w:sz w:val="20"/>
                <w:szCs w:val="20"/>
              </w:rPr>
            </w:pPr>
            <w:r>
              <w:rPr>
                <w:rFonts w:eastAsia="Times New Roman" w:cs="Times New Roman"/>
                <w:sz w:val="20"/>
                <w:szCs w:val="20"/>
              </w:rPr>
              <w:t>Copyright C. J. Bibus, Ed.D. 2003-</w:t>
            </w:r>
            <w:r w:rsidR="00077091">
              <w:rPr>
                <w:rFonts w:eastAsia="Times New Roman" w:cs="Times New Roman"/>
                <w:sz w:val="20"/>
                <w:szCs w:val="20"/>
              </w:rPr>
              <w:t>2021</w:t>
            </w:r>
          </w:p>
        </w:tc>
      </w:tr>
    </w:tbl>
    <w:p w:rsidR="00F1507E" w:rsidRPr="003B5E87" w:rsidRDefault="00F1507E">
      <w:pPr>
        <w:rPr>
          <w:rFonts w:eastAsia="Times New Roman" w:cs="Times New Roman"/>
          <w:vanish/>
          <w:sz w:val="16"/>
          <w:szCs w:val="16"/>
        </w:rPr>
      </w:pPr>
    </w:p>
    <w:tbl>
      <w:tblPr>
        <w:tblW w:w="0" w:type="auto"/>
        <w:tblLook w:val="04A0" w:firstRow="1" w:lastRow="0" w:firstColumn="1" w:lastColumn="0" w:noHBand="0" w:noVBand="1"/>
      </w:tblPr>
      <w:tblGrid>
        <w:gridCol w:w="2322"/>
        <w:gridCol w:w="6534"/>
      </w:tblGrid>
      <w:tr w:rsidR="00F1507E">
        <w:tc>
          <w:tcPr>
            <w:tcW w:w="2322" w:type="dxa"/>
            <w:hideMark/>
          </w:tcPr>
          <w:p w:rsidR="00F1507E" w:rsidRDefault="001E14C1">
            <w:pPr>
              <w:tabs>
                <w:tab w:val="left" w:pos="4860"/>
              </w:tabs>
              <w:rPr>
                <w:rFonts w:eastAsia="Times New Roman" w:cs="Times New Roman"/>
                <w:b/>
                <w:sz w:val="20"/>
                <w:szCs w:val="24"/>
              </w:rPr>
            </w:pPr>
            <w:r>
              <w:rPr>
                <w:b/>
              </w:rPr>
              <w:t>WCJC Department:</w:t>
            </w:r>
          </w:p>
        </w:tc>
        <w:tc>
          <w:tcPr>
            <w:tcW w:w="6534" w:type="dxa"/>
            <w:hideMark/>
          </w:tcPr>
          <w:p w:rsidR="00F1507E" w:rsidRDefault="001E14C1">
            <w:pPr>
              <w:rPr>
                <w:rFonts w:eastAsia="Times New Roman" w:cs="Times New Roman"/>
                <w:sz w:val="18"/>
                <w:szCs w:val="24"/>
              </w:rPr>
            </w:pPr>
            <w:r>
              <w:rPr>
                <w:rFonts w:eastAsia="Times New Roman" w:cs="Times New Roman"/>
                <w:sz w:val="20"/>
                <w:szCs w:val="24"/>
              </w:rPr>
              <w:t>History – Dr. Bibus</w:t>
            </w:r>
          </w:p>
        </w:tc>
      </w:tr>
      <w:tr w:rsidR="00F1507E">
        <w:tc>
          <w:tcPr>
            <w:tcW w:w="2322" w:type="dxa"/>
            <w:hideMark/>
          </w:tcPr>
          <w:p w:rsidR="00F1507E" w:rsidRDefault="001E14C1">
            <w:pPr>
              <w:tabs>
                <w:tab w:val="left" w:pos="4860"/>
              </w:tabs>
              <w:rPr>
                <w:rFonts w:eastAsia="Times New Roman" w:cs="Times New Roman"/>
                <w:b/>
                <w:sz w:val="20"/>
                <w:szCs w:val="24"/>
              </w:rPr>
            </w:pPr>
            <w:r>
              <w:rPr>
                <w:b/>
              </w:rPr>
              <w:t>Contact Information:</w:t>
            </w:r>
          </w:p>
        </w:tc>
        <w:tc>
          <w:tcPr>
            <w:tcW w:w="6534" w:type="dxa"/>
            <w:hideMark/>
          </w:tcPr>
          <w:p w:rsidR="00F1507E" w:rsidRDefault="001E14C1">
            <w:pPr>
              <w:rPr>
                <w:rFonts w:eastAsia="Times New Roman" w:cs="Times New Roman"/>
                <w:sz w:val="18"/>
                <w:szCs w:val="24"/>
              </w:rPr>
            </w:pPr>
            <w:r>
              <w:rPr>
                <w:rFonts w:eastAsia="Times New Roman" w:cs="Times New Roman"/>
                <w:sz w:val="20"/>
                <w:szCs w:val="24"/>
              </w:rPr>
              <w:t xml:space="preserve">281.239.1577 or </w:t>
            </w:r>
            <w:hyperlink r:id="rId16" w:history="1">
              <w:r>
                <w:rPr>
                  <w:rStyle w:val="Hyperlink"/>
                  <w:rFonts w:eastAsia="Times New Roman" w:cs="Times New Roman"/>
                  <w:color w:val="0000FF"/>
                  <w:sz w:val="20"/>
                  <w:szCs w:val="24"/>
                </w:rPr>
                <w:t>bibusc@wcjc.edu</w:t>
              </w:r>
            </w:hyperlink>
            <w:r>
              <w:rPr>
                <w:rFonts w:eastAsia="Times New Roman" w:cs="Times New Roman"/>
                <w:sz w:val="20"/>
                <w:szCs w:val="24"/>
              </w:rPr>
              <w:t xml:space="preserve"> </w:t>
            </w:r>
          </w:p>
        </w:tc>
      </w:tr>
      <w:tr w:rsidR="00F1507E">
        <w:tc>
          <w:tcPr>
            <w:tcW w:w="2322" w:type="dxa"/>
            <w:hideMark/>
          </w:tcPr>
          <w:p w:rsidR="00F1507E" w:rsidRDefault="001E14C1">
            <w:pPr>
              <w:tabs>
                <w:tab w:val="left" w:pos="4860"/>
              </w:tabs>
              <w:rPr>
                <w:rFonts w:eastAsia="Times New Roman" w:cs="Times New Roman"/>
                <w:b/>
                <w:sz w:val="20"/>
                <w:szCs w:val="24"/>
              </w:rPr>
            </w:pPr>
            <w:r>
              <w:rPr>
                <w:b/>
              </w:rPr>
              <w:t>Last Updated:</w:t>
            </w:r>
          </w:p>
        </w:tc>
        <w:tc>
          <w:tcPr>
            <w:tcW w:w="6534" w:type="dxa"/>
            <w:hideMark/>
          </w:tcPr>
          <w:p w:rsidR="00F1507E" w:rsidRDefault="00077091">
            <w:pPr>
              <w:rPr>
                <w:rFonts w:eastAsia="Times New Roman" w:cs="Times New Roman"/>
                <w:sz w:val="18"/>
                <w:szCs w:val="24"/>
              </w:rPr>
            </w:pPr>
            <w:r>
              <w:rPr>
                <w:rFonts w:eastAsia="Times New Roman" w:cs="Times New Roman"/>
                <w:sz w:val="20"/>
                <w:szCs w:val="24"/>
              </w:rPr>
              <w:t>2021</w:t>
            </w:r>
          </w:p>
        </w:tc>
      </w:tr>
      <w:tr w:rsidR="00F1507E">
        <w:tc>
          <w:tcPr>
            <w:tcW w:w="2322" w:type="dxa"/>
            <w:hideMark/>
          </w:tcPr>
          <w:p w:rsidR="00F1507E" w:rsidRDefault="001E14C1">
            <w:pPr>
              <w:tabs>
                <w:tab w:val="left" w:pos="4860"/>
              </w:tabs>
              <w:rPr>
                <w:rFonts w:eastAsia="Times New Roman" w:cs="Times New Roman"/>
                <w:b/>
                <w:sz w:val="20"/>
                <w:szCs w:val="24"/>
              </w:rPr>
            </w:pPr>
            <w:r>
              <w:rPr>
                <w:b/>
              </w:rPr>
              <w:t>WCJC Home:</w:t>
            </w:r>
          </w:p>
        </w:tc>
        <w:tc>
          <w:tcPr>
            <w:tcW w:w="6534" w:type="dxa"/>
            <w:hideMark/>
          </w:tcPr>
          <w:p w:rsidR="00F1507E" w:rsidRDefault="0049799C">
            <w:pPr>
              <w:rPr>
                <w:rFonts w:eastAsia="Times New Roman" w:cs="Times New Roman"/>
                <w:sz w:val="18"/>
                <w:szCs w:val="24"/>
              </w:rPr>
            </w:pPr>
            <w:hyperlink r:id="rId17" w:history="1">
              <w:hyperlink r:id="rId18" w:history="1">
                <w:hyperlink r:id="rId19" w:history="1">
                  <w:hyperlink r:id="rId20" w:history="1">
                    <w:r w:rsidR="001E14C1">
                      <w:rPr>
                        <w:rStyle w:val="Hyperlink"/>
                        <w:rFonts w:eastAsia="Times New Roman" w:cs="Times New Roman"/>
                        <w:color w:val="0000FF"/>
                        <w:sz w:val="20"/>
                        <w:szCs w:val="24"/>
                      </w:rPr>
                      <w:t>http://www.wcjc.edu/</w:t>
                    </w:r>
                  </w:hyperlink>
                </w:hyperlink>
              </w:hyperlink>
            </w:hyperlink>
          </w:p>
        </w:tc>
      </w:tr>
    </w:tbl>
    <w:p w:rsidR="00F1507E" w:rsidRPr="003B5E87" w:rsidRDefault="00F1507E" w:rsidP="003B5E87">
      <w:pPr>
        <w:rPr>
          <w:rFonts w:eastAsia="Times New Roman" w:cs="Times New Roman"/>
          <w:sz w:val="4"/>
          <w:szCs w:val="4"/>
        </w:rPr>
      </w:pPr>
    </w:p>
    <w:sectPr w:rsidR="00F1507E" w:rsidRPr="003B5E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9C" w:rsidRDefault="0049799C">
      <w:r>
        <w:separator/>
      </w:r>
    </w:p>
  </w:endnote>
  <w:endnote w:type="continuationSeparator" w:id="0">
    <w:p w:rsidR="0049799C" w:rsidRDefault="004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9C" w:rsidRDefault="0049799C">
      <w:r>
        <w:separator/>
      </w:r>
    </w:p>
  </w:footnote>
  <w:footnote w:type="continuationSeparator" w:id="0">
    <w:p w:rsidR="0049799C" w:rsidRDefault="0049799C">
      <w:r>
        <w:continuationSeparator/>
      </w:r>
    </w:p>
  </w:footnote>
  <w:footnote w:id="1">
    <w:p w:rsidR="00F1507E" w:rsidRDefault="001E14C1">
      <w:pPr>
        <w:pStyle w:val="FootnoteText"/>
      </w:pPr>
      <w:r>
        <w:rPr>
          <w:rStyle w:val="FootnoteReference"/>
        </w:rPr>
        <w:footnoteRef/>
      </w:r>
      <w:r>
        <w:t xml:space="preserve"> </w:t>
      </w:r>
      <w:r>
        <w:rPr>
          <w:sz w:val="16"/>
          <w:szCs w:val="16"/>
        </w:rPr>
        <w:t xml:space="preserve">The quoted terms are explained on page 746 in the ninth edition of </w:t>
      </w:r>
      <w:r>
        <w:rPr>
          <w:i/>
          <w:sz w:val="16"/>
          <w:szCs w:val="16"/>
        </w:rPr>
        <w:t>The Bedford Handbook</w:t>
      </w:r>
      <w:r>
        <w:rPr>
          <w:sz w:val="16"/>
          <w:szCs w:val="16"/>
        </w:rPr>
        <w:t xml:space="preserve"> by Diana Hacker and Nancy Sommers.</w:t>
      </w:r>
    </w:p>
  </w:footnote>
  <w:footnote w:id="2">
    <w:p w:rsidR="00F1507E" w:rsidRDefault="001E14C1">
      <w:pPr>
        <w:pStyle w:val="FootnoteText"/>
        <w:rPr>
          <w:sz w:val="16"/>
          <w:szCs w:val="16"/>
        </w:rPr>
      </w:pPr>
      <w:r>
        <w:rPr>
          <w:rStyle w:val="FootnoteReference"/>
        </w:rPr>
        <w:footnoteRef/>
      </w:r>
      <w:r>
        <w:t xml:space="preserve"> </w:t>
      </w:r>
      <w:r>
        <w:rPr>
          <w:sz w:val="16"/>
          <w:szCs w:val="16"/>
        </w:rPr>
        <w:t xml:space="preserve">Page 746 and 747 also provide examples that show that listing a page number in </w:t>
      </w:r>
      <w:r w:rsidR="00750EF1">
        <w:rPr>
          <w:sz w:val="16"/>
          <w:szCs w:val="16"/>
        </w:rPr>
        <w:t>a citation</w:t>
      </w:r>
      <w:r>
        <w:rPr>
          <w:sz w:val="16"/>
          <w:szCs w:val="16"/>
        </w:rPr>
        <w:t xml:space="preserve"> is not enough. You are claiming that you created</w:t>
      </w:r>
      <w:r w:rsidRPr="00750EF1">
        <w:rPr>
          <w:sz w:val="18"/>
          <w:szCs w:val="18"/>
        </w:rPr>
        <w:t xml:space="preserve"> </w:t>
      </w:r>
      <w:r w:rsidRPr="00750EF1">
        <w:rPr>
          <w:rStyle w:val="Strong"/>
          <w:sz w:val="18"/>
          <w:szCs w:val="18"/>
        </w:rPr>
        <w:t>all</w:t>
      </w:r>
      <w:r>
        <w:rPr>
          <w:sz w:val="16"/>
          <w:szCs w:val="16"/>
        </w:rPr>
        <w:t xml:space="preserve"> the words:</w:t>
      </w:r>
    </w:p>
    <w:p w:rsidR="00F1507E" w:rsidRDefault="001E14C1">
      <w:pPr>
        <w:pStyle w:val="FootnoteText"/>
        <w:numPr>
          <w:ilvl w:val="0"/>
          <w:numId w:val="6"/>
        </w:numPr>
        <w:rPr>
          <w:sz w:val="16"/>
          <w:szCs w:val="16"/>
        </w:rPr>
      </w:pPr>
      <w:r>
        <w:rPr>
          <w:sz w:val="16"/>
          <w:szCs w:val="16"/>
        </w:rPr>
        <w:t>If you copy another’s words without using quotation marks (“”) to distinguish your words from the author’s words</w:t>
      </w:r>
    </w:p>
    <w:p w:rsidR="00F1507E" w:rsidRDefault="001E14C1">
      <w:pPr>
        <w:pStyle w:val="FootnoteText"/>
        <w:numPr>
          <w:ilvl w:val="0"/>
          <w:numId w:val="6"/>
        </w:numPr>
        <w:rPr>
          <w:sz w:val="16"/>
          <w:szCs w:val="16"/>
        </w:rPr>
      </w:pPr>
      <w:r>
        <w:rPr>
          <w:sz w:val="16"/>
          <w:szCs w:val="16"/>
        </w:rPr>
        <w:t xml:space="preserve">If you take another person’s sentence structure and just swap out what you </w:t>
      </w:r>
      <w:r>
        <w:rPr>
          <w:i/>
          <w:sz w:val="16"/>
          <w:szCs w:val="16"/>
        </w:rPr>
        <w:t>think</w:t>
      </w:r>
      <w:r>
        <w:rPr>
          <w:sz w:val="16"/>
          <w:szCs w:val="16"/>
        </w:rPr>
        <w:t xml:space="preserve"> are synonyms</w:t>
      </w:r>
    </w:p>
    <w:p w:rsidR="00077091" w:rsidRDefault="00077091" w:rsidP="00077091">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98A"/>
    <w:multiLevelType w:val="hybridMultilevel"/>
    <w:tmpl w:val="AC0CC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513E99"/>
    <w:multiLevelType w:val="hybridMultilevel"/>
    <w:tmpl w:val="7BAC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C0406"/>
    <w:multiLevelType w:val="hybridMultilevel"/>
    <w:tmpl w:val="FE80031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20B91EF6"/>
    <w:multiLevelType w:val="hybridMultilevel"/>
    <w:tmpl w:val="04989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16DC3"/>
    <w:multiLevelType w:val="hybridMultilevel"/>
    <w:tmpl w:val="225A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1627E1"/>
    <w:multiLevelType w:val="hybridMultilevel"/>
    <w:tmpl w:val="4D8EA57E"/>
    <w:lvl w:ilvl="0" w:tplc="B9C8C40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4747E"/>
    <w:multiLevelType w:val="hybridMultilevel"/>
    <w:tmpl w:val="B68C9F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E59E5"/>
    <w:multiLevelType w:val="hybridMultilevel"/>
    <w:tmpl w:val="BAFE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71BF9"/>
    <w:multiLevelType w:val="hybridMultilevel"/>
    <w:tmpl w:val="D3E2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8F6F25"/>
    <w:multiLevelType w:val="hybridMultilevel"/>
    <w:tmpl w:val="7220D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5225F7E"/>
    <w:multiLevelType w:val="hybridMultilevel"/>
    <w:tmpl w:val="51EE8F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5FCD1050"/>
    <w:multiLevelType w:val="hybridMultilevel"/>
    <w:tmpl w:val="0E346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721C8C"/>
    <w:multiLevelType w:val="hybridMultilevel"/>
    <w:tmpl w:val="D636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62822"/>
    <w:multiLevelType w:val="hybridMultilevel"/>
    <w:tmpl w:val="9AAE7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CF52C4"/>
    <w:multiLevelType w:val="hybridMultilevel"/>
    <w:tmpl w:val="F6B89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2"/>
  </w:num>
  <w:num w:numId="5">
    <w:abstractNumId w:val="8"/>
  </w:num>
  <w:num w:numId="6">
    <w:abstractNumId w:val="8"/>
  </w:num>
  <w:num w:numId="7">
    <w:abstractNumId w:val="1"/>
  </w:num>
  <w:num w:numId="8">
    <w:abstractNumId w:val="12"/>
  </w:num>
  <w:num w:numId="9">
    <w:abstractNumId w:val="3"/>
  </w:num>
  <w:num w:numId="10">
    <w:abstractNumId w:val="6"/>
  </w:num>
  <w:num w:numId="11">
    <w:abstractNumId w:val="7"/>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EF"/>
    <w:rsid w:val="000015A0"/>
    <w:rsid w:val="00077091"/>
    <w:rsid w:val="000F23FB"/>
    <w:rsid w:val="00130B9D"/>
    <w:rsid w:val="001760C8"/>
    <w:rsid w:val="001E14C1"/>
    <w:rsid w:val="003536D7"/>
    <w:rsid w:val="003B5E87"/>
    <w:rsid w:val="0049799C"/>
    <w:rsid w:val="004B048F"/>
    <w:rsid w:val="005A6392"/>
    <w:rsid w:val="006430B0"/>
    <w:rsid w:val="006D1DEF"/>
    <w:rsid w:val="00710B5D"/>
    <w:rsid w:val="00750EF1"/>
    <w:rsid w:val="007941E0"/>
    <w:rsid w:val="008A621D"/>
    <w:rsid w:val="009D3C25"/>
    <w:rsid w:val="00A01268"/>
    <w:rsid w:val="00B847C9"/>
    <w:rsid w:val="00B941C0"/>
    <w:rsid w:val="00C328D0"/>
    <w:rsid w:val="00C56CAB"/>
    <w:rsid w:val="00D139FF"/>
    <w:rsid w:val="00D349AF"/>
    <w:rsid w:val="00DE1D44"/>
    <w:rsid w:val="00F1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3E23C9-2630-47C6-96CA-E9D0D68B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23F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paragraph" w:styleId="FootnoteText">
    <w:name w:val="footnote text"/>
    <w:basedOn w:val="Normal"/>
    <w:link w:val="FootnoteTextChar"/>
    <w:semiHidden/>
    <w:unhideWhenUsed/>
    <w:rPr>
      <w:rFonts w:ascii="Arial" w:eastAsia="Times New Roman" w:hAnsi="Arial" w:cs="Times New Roman"/>
      <w:sz w:val="20"/>
      <w:szCs w:val="20"/>
    </w:rPr>
  </w:style>
  <w:style w:type="character" w:customStyle="1" w:styleId="FootnoteTextChar">
    <w:name w:val="Footnote Text Char"/>
    <w:basedOn w:val="DefaultParagraphFont"/>
    <w:link w:val="FootnoteText"/>
    <w:semiHidden/>
    <w:locked/>
    <w:rPr>
      <w:rFonts w:ascii="Arial" w:eastAsia="Times New Roman" w:hAnsi="Arial" w:cs="Times New Roman" w:hint="default"/>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A01268"/>
    <w:rPr>
      <w:i/>
      <w:iCs/>
    </w:rPr>
  </w:style>
  <w:style w:type="character" w:customStyle="1" w:styleId="text-uppercase">
    <w:name w:val="text-uppercase"/>
    <w:basedOn w:val="DefaultParagraphFont"/>
    <w:rsid w:val="00A01268"/>
  </w:style>
  <w:style w:type="character" w:customStyle="1" w:styleId="Heading2Char">
    <w:name w:val="Heading 2 Char"/>
    <w:basedOn w:val="DefaultParagraphFont"/>
    <w:link w:val="Heading2"/>
    <w:uiPriority w:val="9"/>
    <w:rsid w:val="00B941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F23F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301_1302_GHforE_Why_I_Make_aBigDealAboutHalfCopyPlagiarism.htm" TargetMode="External"/><Relationship Id="rId13" Type="http://schemas.openxmlformats.org/officeDocument/2006/relationships/hyperlink" Target="http://www.cjbibus.com/1301_1302_GHforE_HOW_to_Work_WithoutHalfCopyPlagiarismOrMisquoting.htm" TargetMode="External"/><Relationship Id="rId18" Type="http://schemas.openxmlformats.org/officeDocument/2006/relationships/hyperlink" Target="mailto:cjb_classes@yaho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jbibus.com/1301_1302_GHE_Three_frequently_asked_questions_about_citation.htm" TargetMode="External"/><Relationship Id="rId17" Type="http://schemas.openxmlformats.org/officeDocument/2006/relationships/hyperlink" Target="mailto:cjb_classes@yahoo.com" TargetMode="External"/><Relationship Id="rId2" Type="http://schemas.openxmlformats.org/officeDocument/2006/relationships/numbering" Target="numbering.xml"/><Relationship Id="rId16" Type="http://schemas.openxmlformats.org/officeDocument/2006/relationships/hyperlink" Target="mailto:bibusc@wcjc.edu" TargetMode="External"/><Relationship Id="rId20" Type="http://schemas.openxmlformats.org/officeDocument/2006/relationships/hyperlink" Target="http://www.wcj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bibus.com/1301_1302_GHforE_HOW_to_Succeed_Factual_AccuracyThatIsVerifiableForEveryStatementYouMake.htm" TargetMode="External"/><Relationship Id="rId5" Type="http://schemas.openxmlformats.org/officeDocument/2006/relationships/webSettings" Target="webSettings.xml"/><Relationship Id="rId15" Type="http://schemas.openxmlformats.org/officeDocument/2006/relationships/hyperlink" Target="http://www.cjbibus.com/1301_1302_GHforE_HOW_to_Work_WithoutHalfCopyPlagiarismOrMisquoting.htm" TargetMode="External"/><Relationship Id="rId10" Type="http://schemas.openxmlformats.org/officeDocument/2006/relationships/hyperlink" Target="http://www.cjbibus.com/1301_1302_GHforE_HOW_to_Build_Factual_Accuracy_By_Verifying_With_Reliable_Source.htm" TargetMode="External"/><Relationship Id="rId19" Type="http://schemas.openxmlformats.org/officeDocument/2006/relationships/hyperlink" Target="mailto:cjb_classes@yahoo.com" TargetMode="External"/><Relationship Id="rId4" Type="http://schemas.openxmlformats.org/officeDocument/2006/relationships/settings" Target="settings.xml"/><Relationship Id="rId9" Type="http://schemas.openxmlformats.org/officeDocument/2006/relationships/hyperlink" Target="http://www.cjbibus.com/1301_1302_GHforE_HOW_to_Work_ReliableSourcesONLY.htm" TargetMode="External"/><Relationship Id="rId14" Type="http://schemas.openxmlformats.org/officeDocument/2006/relationships/hyperlink" Target="http://www.cjbibus.com/1301_1302_GHforE_Why_I_Make_aBigDealAboutHalfCopyPlagiarism.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A6A3-5332-4505-B6AC-8D64E433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953</Words>
  <Characters>5434</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Would anyone pay you for this skill? Plus Tips for Each Good Habit.</vt:lpstr>
      <vt:lpstr>The 5 Good Habits for Evidence As Common Sense Actions + Links to Tips </vt:lpstr>
    </vt:vector>
  </TitlesOfParts>
  <Company>Hewlett-Packard</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dc:description/>
  <cp:lastModifiedBy>cjbibus</cp:lastModifiedBy>
  <cp:revision>6</cp:revision>
  <cp:lastPrinted>2021-02-04T01:25:00Z</cp:lastPrinted>
  <dcterms:created xsi:type="dcterms:W3CDTF">2021-02-04T02:11:00Z</dcterms:created>
  <dcterms:modified xsi:type="dcterms:W3CDTF">2021-02-04T02:27:00Z</dcterms:modified>
</cp:coreProperties>
</file>