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bookmarkStart w:id="0" w:name="_GoBack"/>
      <w:bookmarkEnd w:id="0"/>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p>
            </w:tc>
          </w:sdtContent>
        </w:sdt>
      </w:tr>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howingPlcHdr/>
          </w:sdtPr>
          <w:sdtEndPr/>
          <w:sdtContent>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color w:val="808080"/>
                  </w:rPr>
                  <w:t>Enter The CRN Number for the Course Here.</w:t>
                </w:r>
              </w:p>
            </w:tc>
          </w:sdtContent>
        </w:sdt>
      </w:tr>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HIST 1302-401 - United States History II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24307B"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24307B"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6B14E0" w:rsidRPr="006B14E0" w:rsidRDefault="006B14E0" w:rsidP="006B14E0">
                    <w:pPr>
                      <w:spacing w:after="0" w:line="300" w:lineRule="auto"/>
                      <w:ind w:right="-108"/>
                      <w:rPr>
                        <w:rFonts w:ascii="Calibri" w:eastAsia="Times New Roman" w:hAnsi="Calibri" w:cs="Calibri"/>
                      </w:rPr>
                    </w:pPr>
                    <w:r w:rsidRPr="006B14E0">
                      <w:rPr>
                        <w:rFonts w:ascii="Calibri" w:eastAsia="Times New Roman" w:hAnsi="Calibri" w:cs="Calibri"/>
                      </w:rPr>
                      <w:t>Richmond, 240G: 10-10:50 AM (Monday, Wednesday, Friday).</w:t>
                    </w:r>
                  </w:p>
                  <w:p w:rsidR="00414BFA" w:rsidRPr="007C14B9" w:rsidRDefault="006B14E0" w:rsidP="006B14E0">
                    <w:pPr>
                      <w:spacing w:after="0" w:line="300" w:lineRule="auto"/>
                      <w:ind w:right="-108"/>
                      <w:rPr>
                        <w:rFonts w:ascii="Calibri" w:eastAsia="Times New Roman" w:hAnsi="Calibri" w:cs="Calibri"/>
                      </w:rPr>
                    </w:pPr>
                    <w:r w:rsidRPr="006B14E0">
                      <w:rPr>
                        <w:rFonts w:ascii="Calibri" w:eastAsia="Times New Roman" w:hAnsi="Calibri" w:cs="Calibri"/>
                      </w:rPr>
                      <w:t>Sugar Land, 234: 12:50-1:50 PM (Monday, Wednesday),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Monday, Wednesday, Friday / 9:00-9:50 AM / Richmond 202</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tc>
                  <w:tcPr>
                    <w:tcW w:w="7943" w:type="dxa"/>
                  </w:tcPr>
                  <w:p w:rsidR="00414BFA" w:rsidRPr="007C14B9" w:rsidRDefault="004F2CF7" w:rsidP="00FE6C77">
                    <w:pPr>
                      <w:spacing w:after="0" w:line="300" w:lineRule="auto"/>
                      <w:rPr>
                        <w:rFonts w:ascii="Calibri" w:eastAsia="Times New Roman" w:hAnsi="Calibri" w:cs="Calibri"/>
                      </w:rPr>
                    </w:pPr>
                    <w:r w:rsidRPr="004F2CF7">
                      <w:rPr>
                        <w:rFonts w:ascii="Calibri" w:eastAsia="Times New Roman" w:hAnsi="Calibri" w:cs="Calibri"/>
                      </w:rPr>
                      <w:t>Objective work includes 8 Evidence Quizzes, 3 Unit Concept Exams, 3 Unit Objective Exams, and a Departmental Final Exam. Written work includes 5 short, in-class written assignments, introductory writing with a primary, a peer review, and an Analysis of Primaries, including its plan. See the syllabus for course policies, exam dates, grading policies, and points for types of assignments and for the final letter grade.</w:t>
                    </w:r>
                  </w:p>
                </w:tc>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howingPlcHdr/>
          </w:sdtPr>
          <w:sdtEndPr/>
          <w:sdtContent>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color w:val="808080"/>
                  </w:rPr>
                  <w:t>Enter Information – Found on the Academic Calendar – Here.</w:t>
                </w:r>
              </w:p>
            </w:tc>
          </w:sdtContent>
        </w:sdt>
      </w:tr>
    </w:tbl>
    <w:p w:rsidR="007C14B9" w:rsidRPr="007C14B9" w:rsidRDefault="007C14B9" w:rsidP="004F2CF7">
      <w:pPr>
        <w:pStyle w:val="Heading2"/>
        <w:spacing w:before="240"/>
        <w:rPr>
          <w:rFonts w:eastAsia="Times New Roman"/>
        </w:rPr>
      </w:pPr>
      <w:r w:rsidRPr="007C14B9">
        <w:rPr>
          <w:rFonts w:eastAsia="Times New Roman"/>
        </w:rPr>
        <w:t>Course Information</w:t>
      </w:r>
    </w:p>
    <w:p w:rsidR="007C14B9" w:rsidRDefault="00055A8F" w:rsidP="006665B1">
      <w:pPr>
        <w:pStyle w:val="Heading3"/>
        <w:rPr>
          <w:rFonts w:eastAsia="Times New Roman"/>
          <w:b w:val="0"/>
        </w:rPr>
      </w:pPr>
      <w:r>
        <w:rPr>
          <w:rFonts w:eastAsia="Times New Roman"/>
        </w:rPr>
        <w:t>Prerequisites</w:t>
      </w:r>
      <w:r w:rsidR="007C14B9">
        <w:rPr>
          <w:rFonts w:eastAsia="Times New Roman"/>
        </w:rPr>
        <w:t>:</w:t>
      </w:r>
    </w:p>
    <w:sdt>
      <w:sdtPr>
        <w:rPr>
          <w:rFonts w:ascii="Calibri" w:eastAsia="Times New Roman" w:hAnsi="Calibri" w:cs="Calibri"/>
          <w:bCs/>
        </w:rPr>
        <w:id w:val="1877431793"/>
        <w:placeholder>
          <w:docPart w:val="E5C342F639694792B6C10C9D143B1781"/>
        </w:placeholder>
      </w:sdtPr>
      <w:sdtEndPr/>
      <w:sdtContent>
        <w:p w:rsidR="00055A8F" w:rsidRPr="00FE6C77" w:rsidRDefault="004F2CF7" w:rsidP="00FE6C77">
          <w:pPr>
            <w:spacing w:after="240" w:line="240" w:lineRule="auto"/>
            <w:rPr>
              <w:rFonts w:ascii="Calibri" w:eastAsia="Times New Roman" w:hAnsi="Calibri" w:cs="Calibri"/>
              <w:bCs/>
            </w:rPr>
          </w:pPr>
          <w:r w:rsidRPr="004F2CF7">
            <w:rPr>
              <w:rFonts w:ascii="Calibri" w:eastAsia="Times New Roman" w:hAnsi="Calibri" w:cs="Calibri"/>
              <w:bCs/>
            </w:rPr>
            <w:t>TSI satisfied in Reading and Writing, HIST 1301 recommended but not required.</w:t>
          </w:r>
        </w:p>
      </w:sdtContent>
    </w:sdt>
    <w:p w:rsidR="007C14B9" w:rsidRPr="007C14B9" w:rsidRDefault="007C14B9" w:rsidP="006665B1">
      <w:pPr>
        <w:pStyle w:val="Heading3"/>
        <w:rPr>
          <w:rFonts w:eastAsia="Times New Roman"/>
        </w:rPr>
      </w:pPr>
      <w:r w:rsidRPr="007C14B9">
        <w:rPr>
          <w:rFonts w:eastAsia="Times New Roman"/>
        </w:rPr>
        <w:t>General Education Core Objectives:</w:t>
      </w:r>
    </w:p>
    <w:p w:rsidR="00FE6C77" w:rsidRPr="009C749F" w:rsidRDefault="00FE6C77" w:rsidP="00FD1CF5">
      <w:pPr>
        <w:pStyle w:val="ListParagraph"/>
        <w:numPr>
          <w:ilvl w:val="0"/>
          <w:numId w:val="18"/>
        </w:numPr>
        <w:spacing w:after="240"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FE6C77" w:rsidRPr="009C749F" w:rsidRDefault="00FE6C77" w:rsidP="00FD1CF5">
      <w:pPr>
        <w:pStyle w:val="ListParagraph"/>
        <w:numPr>
          <w:ilvl w:val="0"/>
          <w:numId w:val="18"/>
        </w:numPr>
        <w:spacing w:after="240"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FE6C77" w:rsidRPr="009C749F" w:rsidRDefault="00FE6C77" w:rsidP="00FD1CF5">
      <w:pPr>
        <w:pStyle w:val="ListParagraph"/>
        <w:numPr>
          <w:ilvl w:val="0"/>
          <w:numId w:val="18"/>
        </w:numPr>
        <w:spacing w:after="240"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7C14B9" w:rsidRPr="009C749F" w:rsidRDefault="00FE6C77" w:rsidP="00FD1CF5">
      <w:pPr>
        <w:pStyle w:val="ListParagraph"/>
        <w:numPr>
          <w:ilvl w:val="0"/>
          <w:numId w:val="18"/>
        </w:numPr>
        <w:spacing w:after="240"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7C14B9" w:rsidRPr="007C14B9" w:rsidRDefault="007C14B9" w:rsidP="006665B1">
      <w:pPr>
        <w:pStyle w:val="Heading3"/>
        <w:rPr>
          <w:rFonts w:eastAsia="Times New Roman"/>
        </w:rPr>
      </w:pPr>
      <w:r w:rsidRPr="007C14B9">
        <w:rPr>
          <w:rFonts w:eastAsia="Times New Roman"/>
        </w:rPr>
        <w:t xml:space="preserve">Student Learner Outcomes: </w:t>
      </w:r>
    </w:p>
    <w:p w:rsidR="004F2CF7" w:rsidRPr="004F2CF7" w:rsidRDefault="004F2CF7" w:rsidP="004F2CF7">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7C14B9"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7C14B9" w:rsidRPr="007C14B9" w:rsidRDefault="007C14B9" w:rsidP="006665B1">
      <w:pPr>
        <w:pStyle w:val="Heading3"/>
        <w:rPr>
          <w:rFonts w:eastAsia="Times New Roman"/>
        </w:rPr>
      </w:pPr>
      <w:r w:rsidRPr="007C14B9">
        <w:rPr>
          <w:rFonts w:eastAsia="Times New Roman"/>
        </w:rPr>
        <w:t xml:space="preserve">Required Course Materials: </w:t>
      </w:r>
    </w:p>
    <w:p w:rsidR="004F2CF7" w:rsidRPr="004F2CF7" w:rsidRDefault="004F2CF7" w:rsidP="009C749F">
      <w:pPr>
        <w:spacing w:after="120" w:line="300" w:lineRule="auto"/>
        <w:rPr>
          <w:rFonts w:ascii="Calibri" w:eastAsia="Times New Roman" w:hAnsi="Calibri" w:cs="Calibri"/>
        </w:rPr>
      </w:pPr>
      <w:r w:rsidRPr="004F2CF7">
        <w:rPr>
          <w:rFonts w:ascii="Calibri" w:eastAsia="Times New Roman" w:hAnsi="Calibri" w:cs="Calibri"/>
        </w:rPr>
        <w:t xml:space="preserve">This textbook is required: David E. Shi and George Brown Tindall, </w:t>
      </w:r>
      <w:r w:rsidRPr="004F2CF7">
        <w:rPr>
          <w:rFonts w:ascii="Calibri" w:eastAsia="Times New Roman" w:hAnsi="Calibri" w:cs="Calibri"/>
          <w:i/>
        </w:rPr>
        <w:t xml:space="preserve">America, The Essential Learning Edition. </w:t>
      </w:r>
      <w:r w:rsidRPr="004F2CF7">
        <w:rPr>
          <w:rFonts w:ascii="Calibri" w:eastAsia="Times New Roman" w:hAnsi="Calibri" w:cs="Calibri"/>
        </w:rPr>
        <w:t xml:space="preserve">It is the one-volume edition containing 30 chapters. The ISBN is 978-0-393-93587-5. </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 xml:space="preserve">You must use your textbook and required primaries and other resources provided in the course as your only source of facts for your written assignments. </w:t>
      </w:r>
    </w:p>
    <w:p w:rsidR="004F2CF7" w:rsidRPr="004F2CF7" w:rsidRDefault="004F2CF7" w:rsidP="00FD1CF5">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 xml:space="preserve">For all out-of-class written assignments, you must cite a specific page from the textbook or primary for your facts. </w:t>
      </w:r>
    </w:p>
    <w:p w:rsidR="007C14B9" w:rsidRPr="004F2CF7" w:rsidRDefault="004F2CF7" w:rsidP="00FD1CF5">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 xml:space="preserve">For in-class written assignments, if asked, you must be able to show the specific page. </w:t>
      </w:r>
    </w:p>
    <w:p w:rsidR="007C14B9" w:rsidRPr="007C14B9" w:rsidRDefault="007C14B9" w:rsidP="006665B1">
      <w:pPr>
        <w:pStyle w:val="Heading3"/>
        <w:rPr>
          <w:rFonts w:eastAsia="Times New Roman"/>
        </w:rPr>
      </w:pPr>
      <w:r w:rsidRPr="007C14B9">
        <w:rPr>
          <w:rFonts w:eastAsia="Times New Roman"/>
        </w:rPr>
        <w:t xml:space="preserve">Six Drop Rule: </w:t>
      </w:r>
    </w:p>
    <w:p w:rsidR="007C14B9" w:rsidRDefault="007C14B9" w:rsidP="0043265D">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4F2CF7" w:rsidRDefault="004F2CF7" w:rsidP="004F2CF7">
      <w:pPr>
        <w:pStyle w:val="Heading3"/>
        <w:rPr>
          <w:rFonts w:eastAsia="Times New Roman"/>
        </w:rPr>
      </w:pPr>
      <w:r w:rsidRPr="004F2CF7">
        <w:rPr>
          <w:rFonts w:eastAsia="Times New Roman"/>
        </w:rPr>
        <w:lastRenderedPageBreak/>
        <w:t>Droppin</w:t>
      </w:r>
      <w:r>
        <w:rPr>
          <w:rFonts w:eastAsia="Times New Roman"/>
        </w:rPr>
        <w:t>g a Course with a Grade of “W:</w:t>
      </w:r>
    </w:p>
    <w:p w:rsidR="004F2CF7" w:rsidRPr="004F2CF7" w:rsidRDefault="004F2CF7" w:rsidP="00FE6C77">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first page of this syllabus and also on the Course Schedule at the end.</w:t>
      </w:r>
    </w:p>
    <w:p w:rsidR="007C14B9" w:rsidRPr="007C14B9" w:rsidRDefault="007C14B9" w:rsidP="009C749F">
      <w:pPr>
        <w:pStyle w:val="Heading2"/>
        <w:rPr>
          <w:rFonts w:eastAsia="Times New Roman"/>
        </w:rPr>
      </w:pPr>
      <w:r w:rsidRPr="007C14B9">
        <w:rPr>
          <w:rFonts w:eastAsia="Times New Roman"/>
        </w:rPr>
        <w:t xml:space="preserve">Method of Instruction: </w:t>
      </w:r>
    </w:p>
    <w:p w:rsidR="004F2CF7" w:rsidRPr="004F2CF7" w:rsidRDefault="004F2CF7" w:rsidP="009C749F">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4F2CF7" w:rsidRPr="004F2CF7"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7C14B9"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that are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4F2CF7" w:rsidRPr="004F2CF7" w:rsidRDefault="004F2CF7" w:rsidP="004F2CF7">
      <w:pPr>
        <w:pStyle w:val="Heading3"/>
        <w:rPr>
          <w:rFonts w:eastAsia="Times New Roman"/>
        </w:rPr>
      </w:pPr>
      <w:r w:rsidRPr="004F2CF7">
        <w:rPr>
          <w:rFonts w:eastAsia="Times New Roman"/>
        </w:rPr>
        <w:t>Organization of the Course</w:t>
      </w:r>
    </w:p>
    <w:p w:rsidR="004F2CF7" w:rsidRPr="004F2CF7" w:rsidRDefault="004F2CF7" w:rsidP="004F2CF7">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4F2CF7" w:rsidRPr="004F2CF7" w:rsidRDefault="004F2CF7" w:rsidP="00FD1CF5">
      <w:pPr>
        <w:pStyle w:val="ListParagraph"/>
        <w:numPr>
          <w:ilvl w:val="0"/>
          <w:numId w:val="9"/>
        </w:numPr>
        <w:spacing w:line="300" w:lineRule="auto"/>
        <w:rPr>
          <w:rFonts w:ascii="Calibri" w:eastAsia="Times New Roman" w:hAnsi="Calibri" w:cs="Calibri"/>
        </w:rPr>
      </w:pPr>
      <w:r w:rsidRPr="004F2CF7">
        <w:rPr>
          <w:rFonts w:ascii="Calibri" w:eastAsia="Times New Roman" w:hAnsi="Calibri" w:cs="Calibri"/>
        </w:rPr>
        <w:t xml:space="preserve">Unit 1: Creating a New America from 1860 to 1913  </w:t>
      </w:r>
    </w:p>
    <w:p w:rsidR="004F2CF7" w:rsidRPr="004F2CF7" w:rsidRDefault="004F2CF7" w:rsidP="00FD1CF5">
      <w:pPr>
        <w:pStyle w:val="ListParagraph"/>
        <w:numPr>
          <w:ilvl w:val="0"/>
          <w:numId w:val="9"/>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from 1890 to 1945 </w:t>
      </w:r>
    </w:p>
    <w:p w:rsidR="004F2CF7" w:rsidRPr="004F2CF7" w:rsidRDefault="004F2CF7" w:rsidP="00FD1CF5">
      <w:pPr>
        <w:pStyle w:val="ListParagraph"/>
        <w:numPr>
          <w:ilvl w:val="0"/>
          <w:numId w:val="9"/>
        </w:numPr>
        <w:spacing w:line="300" w:lineRule="auto"/>
        <w:rPr>
          <w:rFonts w:ascii="Calibri" w:eastAsia="Times New Roman" w:hAnsi="Calibri" w:cs="Calibri"/>
        </w:rPr>
      </w:pPr>
      <w:r w:rsidRPr="004F2CF7">
        <w:rPr>
          <w:rFonts w:ascii="Calibri" w:eastAsia="Times New Roman" w:hAnsi="Calibri" w:cs="Calibri"/>
        </w:rPr>
        <w:t>Unit 3: Transformations – America from 1945 to the Present</w:t>
      </w:r>
    </w:p>
    <w:p w:rsidR="004F2CF7" w:rsidRPr="004F2CF7" w:rsidRDefault="004F2CF7" w:rsidP="004F2CF7">
      <w:pPr>
        <w:spacing w:line="300" w:lineRule="auto"/>
        <w:rPr>
          <w:rFonts w:ascii="Calibri" w:eastAsia="Times New Roman" w:hAnsi="Calibri" w:cs="Calibri"/>
        </w:rPr>
      </w:pPr>
      <w:r w:rsidRPr="004F2CF7">
        <w:rPr>
          <w:rFonts w:ascii="Calibri" w:eastAsia="Times New Roman" w:hAnsi="Calibri" w:cs="Calibri"/>
        </w:rPr>
        <w:t>The link Unit Study Guide at the top of each unit lists all items required for the Objective Exam. When used with the index at the back of the book, it also helps you read efficiently. See the Course Plan for tips.</w:t>
      </w:r>
    </w:p>
    <w:p w:rsidR="004F2CF7" w:rsidRPr="004F2CF7" w:rsidRDefault="004F2CF7" w:rsidP="004F2CF7">
      <w:pPr>
        <w:pStyle w:val="Heading3"/>
        <w:rPr>
          <w:rFonts w:eastAsia="Times New Roman"/>
        </w:rPr>
      </w:pPr>
      <w:r w:rsidRPr="004F2CF7">
        <w:rPr>
          <w:rFonts w:eastAsia="Times New Roman"/>
        </w:rPr>
        <w:t>Blackboard and Its Use in This Class</w:t>
      </w:r>
      <w:r>
        <w:rPr>
          <w:rFonts w:eastAsia="Times New Roman"/>
        </w:rPr>
        <w:t>:</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In this course, you need to use Blackboard for five things:</w:t>
      </w:r>
    </w:p>
    <w:p w:rsidR="004F2CF7" w:rsidRPr="004F2CF7" w:rsidRDefault="004F2CF7" w:rsidP="00FD1CF5">
      <w:pPr>
        <w:pStyle w:val="ListParagraph"/>
        <w:numPr>
          <w:ilvl w:val="0"/>
          <w:numId w:val="8"/>
        </w:numPr>
        <w:spacing w:line="300" w:lineRule="auto"/>
        <w:rPr>
          <w:rFonts w:ascii="Calibri" w:eastAsia="Times New Roman" w:hAnsi="Calibri" w:cs="Calibri"/>
        </w:rPr>
      </w:pPr>
      <w:r w:rsidRPr="004F2CF7">
        <w:rPr>
          <w:rFonts w:ascii="Calibri" w:eastAsia="Times New Roman" w:hAnsi="Calibri" w:cs="Calibri"/>
        </w:rPr>
        <w:t>Using resources including links, maps, and primary sources (sources created during the period we are examining).</w:t>
      </w:r>
    </w:p>
    <w:p w:rsidR="004F2CF7" w:rsidRPr="004F2CF7" w:rsidRDefault="004F2CF7" w:rsidP="00FD1CF5">
      <w:pPr>
        <w:pStyle w:val="ListParagraph"/>
        <w:numPr>
          <w:ilvl w:val="0"/>
          <w:numId w:val="8"/>
        </w:numPr>
        <w:spacing w:line="300" w:lineRule="auto"/>
        <w:rPr>
          <w:rFonts w:ascii="Calibri" w:eastAsia="Times New Roman" w:hAnsi="Calibri" w:cs="Calibri"/>
        </w:rPr>
      </w:pPr>
      <w:r w:rsidRPr="004F2CF7">
        <w:rPr>
          <w:rFonts w:ascii="Calibri" w:eastAsia="Times New Roman" w:hAnsi="Calibri" w:cs="Calibri"/>
        </w:rPr>
        <w:t>Taking the 8 required Evidence Quizzes.</w:t>
      </w:r>
    </w:p>
    <w:p w:rsidR="004F2CF7" w:rsidRPr="004F2CF7" w:rsidRDefault="004F2CF7" w:rsidP="00FD1CF5">
      <w:pPr>
        <w:pStyle w:val="ListParagraph"/>
        <w:numPr>
          <w:ilvl w:val="0"/>
          <w:numId w:val="8"/>
        </w:numPr>
        <w:spacing w:line="300" w:lineRule="auto"/>
        <w:rPr>
          <w:rFonts w:ascii="Calibri" w:eastAsia="Times New Roman" w:hAnsi="Calibri" w:cs="Calibri"/>
        </w:rPr>
      </w:pPr>
      <w:r w:rsidRPr="004F2CF7">
        <w:rPr>
          <w:rFonts w:ascii="Calibri" w:eastAsia="Times New Roman" w:hAnsi="Calibri" w:cs="Calibri"/>
        </w:rPr>
        <w:t xml:space="preserve">Taking optional but recommended self-tests. Self-tests earn small extra credits and are available in Required Concepts and within Chapters in the Units. With a self-test, you first take a quiz to measure what you know and do not know; then Blackboard displays the test again. You can take it for unlimited times with the highest score counting. </w:t>
      </w:r>
    </w:p>
    <w:p w:rsidR="004F2CF7" w:rsidRPr="004F2CF7" w:rsidRDefault="004F2CF7" w:rsidP="00FD1CF5">
      <w:pPr>
        <w:pStyle w:val="ListParagraph"/>
        <w:numPr>
          <w:ilvl w:val="0"/>
          <w:numId w:val="8"/>
        </w:numPr>
        <w:spacing w:line="300" w:lineRule="auto"/>
        <w:rPr>
          <w:rFonts w:ascii="Calibri" w:eastAsia="Times New Roman" w:hAnsi="Calibri" w:cs="Calibri"/>
        </w:rPr>
      </w:pPr>
      <w:r w:rsidRPr="004F2CF7">
        <w:rPr>
          <w:rFonts w:ascii="Calibri" w:eastAsia="Times New Roman" w:hAnsi="Calibri" w:cs="Calibri"/>
        </w:rPr>
        <w:t>Submitting written assignments to Turnitin within Blackboard. Caution: You must be in Blackboard to submit.</w:t>
      </w:r>
    </w:p>
    <w:p w:rsidR="004F2CF7" w:rsidRPr="004F2CF7" w:rsidRDefault="004F2CF7" w:rsidP="00FD1CF5">
      <w:pPr>
        <w:pStyle w:val="ListParagraph"/>
        <w:numPr>
          <w:ilvl w:val="0"/>
          <w:numId w:val="8"/>
        </w:numPr>
        <w:spacing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4F2CF7" w:rsidRPr="004F2CF7" w:rsidRDefault="004F2CF7" w:rsidP="004F2CF7">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7C14B9" w:rsidRPr="007C14B9" w:rsidRDefault="007C14B9" w:rsidP="00CD742B">
      <w:pPr>
        <w:pStyle w:val="Heading2"/>
        <w:rPr>
          <w:rFonts w:eastAsia="Times New Roman"/>
        </w:rPr>
      </w:pPr>
      <w:r w:rsidRPr="007C14B9">
        <w:rPr>
          <w:rFonts w:eastAsia="Times New Roman"/>
        </w:rPr>
        <w:t>Course Requirements</w:t>
      </w:r>
    </w:p>
    <w:p w:rsidR="004C2F27" w:rsidRDefault="004C2F27" w:rsidP="00CD742B">
      <w:pPr>
        <w:pStyle w:val="Heading3"/>
        <w:rPr>
          <w:rFonts w:eastAsia="Times New Roman"/>
        </w:rPr>
      </w:pPr>
      <w:r>
        <w:rPr>
          <w:rFonts w:eastAsia="Times New Roman"/>
        </w:rPr>
        <w:t>Getting Stared Activities:</w:t>
      </w:r>
    </w:p>
    <w:p w:rsidR="004C2F27" w:rsidRPr="004C2F27" w:rsidRDefault="004C2F27" w:rsidP="004C2F27">
      <w:r w:rsidRPr="004C2F27">
        <w:t>The Getting Started activities are provided in the top of Lesson Units. If you come in after the due date, you must still do at least your Course Plan, but I will record—temporarily—a 1.11 for the grade. At the end of the term, you email me that you have not been late with other assignments and I will gladly change the grade to match what I have entered in the Comment for that grade.</w:t>
      </w:r>
    </w:p>
    <w:p w:rsidR="004C2F27" w:rsidRPr="004C2F27" w:rsidRDefault="004C2F27" w:rsidP="004C2F27">
      <w:pPr>
        <w:pStyle w:val="Heading3"/>
      </w:pPr>
      <w:r w:rsidRPr="004C2F27">
        <w:lastRenderedPageBreak/>
        <w:t>8 Evidence Quizzes and How You Must Apply These Basics When You Write</w:t>
      </w:r>
    </w:p>
    <w:p w:rsidR="004C2F27" w:rsidRPr="004C2F27" w:rsidRDefault="004C2F27" w:rsidP="004C2F27">
      <w:r w:rsidRPr="004C2F27">
        <w:t xml:space="preserve">The Evidence Quizzes and other materials to help you are in Evidence Requirements at the bottom of Lesson Units and on the Course Menu. These quizzes occur in Unit 1 and Unit 2. </w:t>
      </w:r>
    </w:p>
    <w:p w:rsidR="004C2F27" w:rsidRPr="004C2F27" w:rsidRDefault="004C2F27" w:rsidP="004C2F27">
      <w:pPr>
        <w:spacing w:after="0"/>
      </w:pPr>
      <w:r w:rsidRPr="004C2F27">
        <w:t>The content of the Evidence Quizzes comes primarily from a tutorial on the 5 Good Habits for Evidence, with some additional content provided with it. To try to help you think about the evidence requirements, not just memorize the answers to some questions:</w:t>
      </w:r>
    </w:p>
    <w:p w:rsidR="004C2F27" w:rsidRPr="004C2F27" w:rsidRDefault="004C2F27" w:rsidP="00FD1CF5">
      <w:pPr>
        <w:pStyle w:val="ListParagraph"/>
        <w:numPr>
          <w:ilvl w:val="0"/>
          <w:numId w:val="13"/>
        </w:numPr>
      </w:pPr>
      <w:r w:rsidRPr="004C2F27">
        <w:t xml:space="preserve">These quizzes ask questions in sets (so questions vary from person to person) and pull from earlier quizzes (so you </w:t>
      </w:r>
      <w:r w:rsidR="00FE6C77" w:rsidRPr="004C2F27">
        <w:t>must</w:t>
      </w:r>
      <w:r w:rsidRPr="004C2F27">
        <w:t xml:space="preserve"> keep remembering the old as you learn something new).</w:t>
      </w:r>
    </w:p>
    <w:p w:rsidR="004C2F27" w:rsidRDefault="004C2F27" w:rsidP="00FD1CF5">
      <w:pPr>
        <w:pStyle w:val="ListParagraph"/>
        <w:numPr>
          <w:ilvl w:val="0"/>
          <w:numId w:val="13"/>
        </w:numPr>
      </w:pPr>
      <w:r w:rsidRPr="004C2F27">
        <w:t>The grading of the writing assignment is on how you apply these basics.</w:t>
      </w:r>
    </w:p>
    <w:p w:rsidR="007C14B9" w:rsidRPr="007C14B9" w:rsidRDefault="007C14B9" w:rsidP="00CD742B">
      <w:pPr>
        <w:pStyle w:val="Heading3"/>
        <w:rPr>
          <w:rFonts w:eastAsia="Times New Roman"/>
        </w:rPr>
      </w:pPr>
      <w:r w:rsidRPr="007C14B9">
        <w:rPr>
          <w:rFonts w:eastAsia="Times New Roman"/>
        </w:rPr>
        <w:t>Course Exams:</w:t>
      </w:r>
    </w:p>
    <w:p w:rsidR="004C2F27" w:rsidRPr="004C2F27" w:rsidRDefault="004C2F27" w:rsidP="004C2F27">
      <w:pPr>
        <w:pStyle w:val="Heading4"/>
        <w:ind w:left="0"/>
        <w:rPr>
          <w:rFonts w:eastAsia="Times New Roman"/>
        </w:rPr>
      </w:pPr>
      <w:r w:rsidRPr="004C2F27">
        <w:rPr>
          <w:rFonts w:eastAsia="Times New Roman"/>
        </w:rPr>
        <w:t xml:space="preserve">3 Unit Concepts Exams </w:t>
      </w:r>
    </w:p>
    <w:p w:rsidR="004C2F27" w:rsidRPr="004C2F27" w:rsidRDefault="004C2F27" w:rsidP="004C2F27">
      <w:pPr>
        <w:spacing w:line="300" w:lineRule="auto"/>
        <w:rPr>
          <w:rFonts w:ascii="Calibri" w:eastAsia="Times New Roman" w:hAnsi="Calibri" w:cs="Calibri"/>
        </w:rPr>
      </w:pPr>
      <w:r w:rsidRPr="004C2F27">
        <w:rPr>
          <w:rFonts w:ascii="Calibri" w:eastAsia="Times New Roman" w:hAnsi="Calibri" w:cs="Calibri"/>
        </w:rPr>
        <w:t xml:space="preserve">The lists of concepts required for each Unit, a free but usable online dictionary, essential definitions collected by your instructor, and other materials to help you are in Required Concepts at the bottom of Lesson Units and on the Course Menu. </w:t>
      </w:r>
    </w:p>
    <w:p w:rsidR="004C2F27" w:rsidRPr="004C2F27" w:rsidRDefault="004C2F27" w:rsidP="004C2F27">
      <w:pPr>
        <w:spacing w:line="300" w:lineRule="auto"/>
        <w:rPr>
          <w:rFonts w:ascii="Calibri" w:eastAsia="Times New Roman" w:hAnsi="Calibri" w:cs="Calibri"/>
        </w:rPr>
      </w:pPr>
      <w:r w:rsidRPr="004C2F27">
        <w:rPr>
          <w:rFonts w:ascii="Calibri" w:eastAsia="Times New Roman" w:hAnsi="Calibri" w:cs="Calibri"/>
        </w:rPr>
        <w:t xml:space="preserve">The questions in the Unit Concepts Exam are pulled from the list of possible concepts that are used in a Unit. The questions vary from multiple choice to short answer. The questions are in sets (so questions vary from person to person). The words used in questions are not the same as the dictionary definitions or the words in the textbook, but the content is. </w:t>
      </w:r>
    </w:p>
    <w:p w:rsidR="004C2F27" w:rsidRPr="004C2F27" w:rsidRDefault="004C2F27" w:rsidP="004C2F27">
      <w:pPr>
        <w:pStyle w:val="Heading4"/>
        <w:ind w:left="0"/>
        <w:rPr>
          <w:rFonts w:eastAsia="Times New Roman"/>
        </w:rPr>
      </w:pPr>
      <w:r w:rsidRPr="004C2F27">
        <w:rPr>
          <w:rFonts w:eastAsia="Times New Roman"/>
        </w:rPr>
        <w:t>3 Unit Objective Exams</w:t>
      </w:r>
    </w:p>
    <w:p w:rsidR="004C2F27" w:rsidRPr="004C2F27" w:rsidRDefault="004C2F27" w:rsidP="004C2F27">
      <w:pPr>
        <w:spacing w:line="300" w:lineRule="auto"/>
        <w:rPr>
          <w:rFonts w:ascii="Calibri" w:eastAsia="Times New Roman" w:hAnsi="Calibri" w:cs="Calibri"/>
        </w:rPr>
      </w:pPr>
      <w:r w:rsidRPr="004C2F27">
        <w:rPr>
          <w:rFonts w:ascii="Calibri" w:eastAsia="Times New Roman" w:hAnsi="Calibri" w:cs="Calibri"/>
        </w:rPr>
        <w:t xml:space="preserve">The folders for Unit 1, Unit 2, and Unit 3 are on Lesson Units. Those Units open on the dates listed in the Course Schedule. The Course Schedule also states which chapters of the textbook are covered in each Unit. </w:t>
      </w:r>
    </w:p>
    <w:p w:rsidR="004C2F27" w:rsidRPr="004C2F27" w:rsidRDefault="004C2F27" w:rsidP="004C2F27">
      <w:pPr>
        <w:spacing w:line="300" w:lineRule="auto"/>
        <w:rPr>
          <w:rFonts w:ascii="Calibri" w:eastAsia="Times New Roman" w:hAnsi="Calibri" w:cs="Calibri"/>
        </w:rPr>
      </w:pPr>
      <w:r w:rsidRPr="004C2F27">
        <w:rPr>
          <w:rFonts w:ascii="Calibri" w:eastAsia="Times New Roman" w:hAnsi="Calibri" w:cs="Calibri"/>
        </w:rPr>
        <w:t xml:space="preserve">Each Unit begins with a Study Guide that lists facts required for each Unit. When used with the index at the back of the textbook, you can read the textbook more efficiently. (The Course Plan provides tips.) Within each Unit, Blackboard also contains resources for each textbook chapter, such as maps, primaries, and links from your instructor that can help you see interconnections in history. </w:t>
      </w:r>
    </w:p>
    <w:p w:rsidR="004C2F27" w:rsidRPr="004C2F27" w:rsidRDefault="004C2F27" w:rsidP="004C2F27">
      <w:pPr>
        <w:spacing w:line="300" w:lineRule="auto"/>
        <w:rPr>
          <w:rFonts w:ascii="Calibri" w:eastAsia="Times New Roman" w:hAnsi="Calibri" w:cs="Calibri"/>
        </w:rPr>
      </w:pPr>
      <w:r w:rsidRPr="004C2F27">
        <w:rPr>
          <w:rFonts w:ascii="Calibri" w:eastAsia="Times New Roman" w:hAnsi="Calibri" w:cs="Calibri"/>
        </w:rPr>
        <w:t>Facts on the Study Guide and the exam are pulled from the textbook chapters and the instructor’s links. There are 25 questions in sets (so questions vary from person to person). The words used in questions are not the same as the textbook, but the content is.</w:t>
      </w:r>
    </w:p>
    <w:p w:rsidR="004C2F27" w:rsidRPr="004C2F27" w:rsidRDefault="004C2F27" w:rsidP="004C2F27">
      <w:pPr>
        <w:pStyle w:val="Heading4"/>
        <w:ind w:left="0"/>
        <w:rPr>
          <w:rFonts w:eastAsia="Times New Roman"/>
        </w:rPr>
      </w:pPr>
      <w:r w:rsidRPr="004C2F27">
        <w:rPr>
          <w:rFonts w:eastAsia="Times New Roman"/>
        </w:rPr>
        <w:t>Departmental Final Exam—F for the Course If Not Taken</w:t>
      </w:r>
    </w:p>
    <w:p w:rsidR="004C2F27" w:rsidRPr="004C2F27" w:rsidRDefault="004C2F27" w:rsidP="004C2F27">
      <w:pPr>
        <w:spacing w:line="300" w:lineRule="auto"/>
        <w:rPr>
          <w:rFonts w:ascii="Calibri" w:eastAsia="Times New Roman" w:hAnsi="Calibri" w:cs="Calibri"/>
        </w:rPr>
      </w:pPr>
      <w:r w:rsidRPr="004C2F27">
        <w:rPr>
          <w:rFonts w:ascii="Calibri" w:eastAsia="Times New Roman" w:hAnsi="Calibri" w:cs="Calibri"/>
        </w:rPr>
        <w:t>There is a review for the Final Exam provided in the course in a Learning Module at the bottom of Learning Units, It has 50 questions, at 2 points each, in the Departmental Final Exam were written directly or chosen by the History Department...</w:t>
      </w:r>
    </w:p>
    <w:p w:rsidR="004C2F27" w:rsidRPr="004C2F27" w:rsidRDefault="004C2F27" w:rsidP="004C2F27">
      <w:pPr>
        <w:spacing w:line="300" w:lineRule="auto"/>
        <w:rPr>
          <w:rFonts w:ascii="Calibri" w:eastAsia="Times New Roman" w:hAnsi="Calibri" w:cs="Calibri"/>
        </w:rPr>
      </w:pPr>
      <w:r w:rsidRPr="004C2F27">
        <w:rPr>
          <w:rFonts w:ascii="Calibri" w:eastAsia="Times New Roman" w:hAnsi="Calibri" w:cs="Calibri"/>
          <w:b/>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L</w:t>
      </w:r>
      <w:r w:rsidR="009C749F" w:rsidRPr="009C749F">
        <w:rPr>
          <w:rFonts w:ascii="Calibri" w:eastAsia="Times New Roman" w:hAnsi="Calibri" w:cs="Calibri"/>
          <w:b/>
        </w:rPr>
        <w:t>etter</w:t>
      </w:r>
      <w:r w:rsidRPr="009C749F">
        <w:rPr>
          <w:rFonts w:ascii="Calibri" w:eastAsia="Times New Roman" w:hAnsi="Calibri" w:cs="Calibri"/>
          <w:b/>
        </w:rPr>
        <w:t xml:space="preserve"> </w:t>
      </w:r>
      <w:r w:rsidRPr="004C2F27">
        <w:rPr>
          <w:rFonts w:ascii="Calibri" w:eastAsia="Times New Roman" w:hAnsi="Calibri" w:cs="Calibri"/>
        </w:rPr>
        <w:t xml:space="preserve">grade for the course. </w:t>
      </w:r>
    </w:p>
    <w:p w:rsidR="007C14B9" w:rsidRPr="007C14B9" w:rsidRDefault="007C14B9" w:rsidP="00CD742B">
      <w:pPr>
        <w:spacing w:line="300" w:lineRule="auto"/>
        <w:rPr>
          <w:rFonts w:ascii="Calibri" w:eastAsia="Times New Roman" w:hAnsi="Calibri" w:cs="Calibri"/>
        </w:rPr>
      </w:pPr>
    </w:p>
    <w:p w:rsidR="007C14B9" w:rsidRPr="007C14B9" w:rsidRDefault="007C14B9" w:rsidP="00CD742B">
      <w:pPr>
        <w:pStyle w:val="Heading3"/>
        <w:rPr>
          <w:rFonts w:eastAsia="Times New Roman"/>
        </w:rPr>
      </w:pPr>
      <w:r w:rsidRPr="007C14B9">
        <w:rPr>
          <w:rFonts w:eastAsia="Times New Roman"/>
        </w:rPr>
        <w:lastRenderedPageBreak/>
        <w:t>Written Assignments:</w:t>
      </w:r>
    </w:p>
    <w:p w:rsidR="004C2F27" w:rsidRPr="004C2F27" w:rsidRDefault="004C2F27" w:rsidP="004C2F27">
      <w:pPr>
        <w:pStyle w:val="Heading4"/>
        <w:ind w:left="0"/>
        <w:rPr>
          <w:rFonts w:eastAsia="Times New Roman"/>
        </w:rPr>
      </w:pPr>
      <w:r w:rsidRPr="004C2F27">
        <w:rPr>
          <w:rFonts w:eastAsia="Times New Roman"/>
        </w:rPr>
        <w:t>Paper on the Required Primary – an Introduction to All Skills Required in Writing in History</w:t>
      </w:r>
    </w:p>
    <w:p w:rsidR="004C2F27" w:rsidRPr="004C2F27" w:rsidRDefault="004C2F27" w:rsidP="004C2F27">
      <w:pPr>
        <w:spacing w:after="240" w:line="300" w:lineRule="auto"/>
        <w:rPr>
          <w:rFonts w:ascii="Calibri" w:eastAsia="Times New Roman" w:hAnsi="Calibri" w:cs="Calibri"/>
        </w:rPr>
      </w:pPr>
      <w:r w:rsidRPr="004C2F27">
        <w:rPr>
          <w:rFonts w:ascii="Calibri" w:eastAsia="Times New Roman" w:hAnsi="Calibri" w:cs="Calibri"/>
        </w:rPr>
        <w:t>The instructions, the required primary, the rubric, and all other resources you need are in Writing with Primaries at the bottom of Lesson Units and on the Course Menu. All students write a paper on the same required primary. This is an introduction to skills required for writing in history, including the Good Habits for Evidence and primaries and concepts. (</w:t>
      </w:r>
      <w:r w:rsidRPr="004C2F27">
        <w:rPr>
          <w:rFonts w:ascii="Calibri" w:eastAsia="Times New Roman" w:hAnsi="Calibri" w:cs="Calibri"/>
          <w:b/>
          <w:i/>
        </w:rPr>
        <w:t>Caution:</w:t>
      </w:r>
      <w:r w:rsidRPr="004C2F27">
        <w:rPr>
          <w:rFonts w:ascii="Calibri" w:eastAsia="Times New Roman" w:hAnsi="Calibri" w:cs="Calibri"/>
        </w:rPr>
        <w:t xml:space="preserve"> you must do the 1</w:t>
      </w:r>
      <w:r w:rsidRPr="004C2F27">
        <w:rPr>
          <w:rFonts w:ascii="Calibri" w:eastAsia="Times New Roman" w:hAnsi="Calibri" w:cs="Calibri"/>
          <w:vertAlign w:val="superscript"/>
        </w:rPr>
        <w:t>st</w:t>
      </w:r>
      <w:r w:rsidRPr="004C2F27">
        <w:rPr>
          <w:rFonts w:ascii="Calibri" w:eastAsia="Times New Roman" w:hAnsi="Calibri" w:cs="Calibri"/>
        </w:rPr>
        <w:t xml:space="preserve"> Primary Writing to do the peer review.)</w:t>
      </w:r>
    </w:p>
    <w:p w:rsidR="004C2F27" w:rsidRPr="004C2F27" w:rsidRDefault="004C2F27" w:rsidP="004C2F27">
      <w:pPr>
        <w:pStyle w:val="Heading4"/>
        <w:ind w:left="0"/>
        <w:rPr>
          <w:rFonts w:eastAsia="Times New Roman"/>
        </w:rPr>
      </w:pPr>
      <w:r w:rsidRPr="004C2F27">
        <w:rPr>
          <w:rFonts w:eastAsia="Times New Roman"/>
        </w:rPr>
        <w:t>Peer Review of Another Student’s Paper on the Primary</w:t>
      </w:r>
    </w:p>
    <w:p w:rsidR="004C2F27" w:rsidRPr="004C2F27" w:rsidRDefault="004C2F27" w:rsidP="004C2F27">
      <w:pPr>
        <w:spacing w:after="240" w:line="300" w:lineRule="auto"/>
        <w:rPr>
          <w:rFonts w:ascii="Calibri" w:eastAsia="Times New Roman" w:hAnsi="Calibri" w:cs="Calibri"/>
        </w:rPr>
      </w:pPr>
      <w:r w:rsidRPr="004C2F27">
        <w:rPr>
          <w:rFonts w:ascii="Calibri" w:eastAsia="Times New Roman" w:hAnsi="Calibri" w:cs="Calibri"/>
        </w:rPr>
        <w:t xml:space="preserve">To help you succeed at this assignment, you do it </w:t>
      </w:r>
      <w:r w:rsidRPr="004C2F27">
        <w:rPr>
          <w:rFonts w:ascii="Calibri" w:eastAsia="Times New Roman" w:hAnsi="Calibri" w:cs="Calibri"/>
          <w:b/>
        </w:rPr>
        <w:t>after</w:t>
      </w:r>
      <w:r w:rsidRPr="004C2F27">
        <w:rPr>
          <w:rFonts w:ascii="Calibri" w:eastAsia="Times New Roman" w:hAnsi="Calibri" w:cs="Calibri"/>
        </w:rPr>
        <w:t xml:space="preserve"> you receive feedback on your own paper. (Because of that, this assignment is listed in the Course Schedule as TBD for To Be Determined.) This will be anonymous and done on paper, not through Turnitin. (See the Course Plan for the term peer review.)</w:t>
      </w:r>
    </w:p>
    <w:p w:rsidR="004C2F27" w:rsidRPr="004C2F27" w:rsidRDefault="004C2F27" w:rsidP="004C2F27">
      <w:pPr>
        <w:pStyle w:val="Heading4"/>
        <w:ind w:left="0"/>
        <w:rPr>
          <w:rFonts w:eastAsia="Times New Roman"/>
        </w:rPr>
      </w:pPr>
      <w:r w:rsidRPr="004C2F27">
        <w:rPr>
          <w:rFonts w:eastAsia="Times New Roman"/>
        </w:rPr>
        <w:t xml:space="preserve">In-Class Writing Assignments </w:t>
      </w:r>
    </w:p>
    <w:p w:rsidR="004C2F27" w:rsidRPr="004C2F27" w:rsidRDefault="004C2F27" w:rsidP="004C2F27">
      <w:pPr>
        <w:spacing w:after="240" w:line="300" w:lineRule="auto"/>
        <w:rPr>
          <w:rFonts w:ascii="Calibri" w:eastAsia="Times New Roman" w:hAnsi="Calibri" w:cs="Calibri"/>
        </w:rPr>
      </w:pPr>
      <w:r w:rsidRPr="004C2F27">
        <w:rPr>
          <w:rFonts w:ascii="Calibri" w:eastAsia="Times New Roman" w:hAnsi="Calibri" w:cs="Calibri"/>
        </w:rPr>
        <w:t>The type of questions for in-class written assignments include such things as concepts, issues with evidence, something you have been asked to read, or what was just covered in a class or in a video. The in-class written assignments are not announced and cannot be made up. On the other hand, there are 7 in-class written assignments and Blackboard will drop the 2 lowest ones.</w:t>
      </w:r>
    </w:p>
    <w:p w:rsidR="004C2F27" w:rsidRPr="004C2F27" w:rsidRDefault="004C2F27" w:rsidP="004C2F27">
      <w:pPr>
        <w:pStyle w:val="Heading4"/>
        <w:ind w:left="0"/>
        <w:rPr>
          <w:rFonts w:eastAsia="Times New Roman"/>
        </w:rPr>
      </w:pPr>
      <w:r w:rsidRPr="004C2F27">
        <w:rPr>
          <w:rFonts w:eastAsia="Times New Roman"/>
        </w:rPr>
        <w:t>Analysis of Primaries—Overview of the Plan and the Paper</w:t>
      </w:r>
    </w:p>
    <w:p w:rsidR="004C2F27" w:rsidRPr="004C2F27" w:rsidRDefault="004C2F27" w:rsidP="004C2F27">
      <w:pPr>
        <w:spacing w:after="240" w:line="300" w:lineRule="auto"/>
        <w:rPr>
          <w:rFonts w:ascii="Calibri" w:eastAsia="Times New Roman" w:hAnsi="Calibri" w:cs="Calibri"/>
        </w:rPr>
      </w:pPr>
      <w:r w:rsidRPr="004C2F27">
        <w:rPr>
          <w:rFonts w:ascii="Calibri" w:eastAsia="Times New Roman" w:hAnsi="Calibri" w:cs="Calibri"/>
        </w:rPr>
        <w:t xml:space="preserve">The course provides a topic and primaries in Blackboard that you may write about. The topic and the names of the primaries are provided in a file that you complete. You also may email that you want to choose your own issue and I will provide the file for that. Whether you do an issue that is provided in the course or choose your own, the plan requires careful reading of the primaries and selection of pages from the textbook that are appropriate for your planned analysis. </w:t>
      </w:r>
    </w:p>
    <w:p w:rsidR="004C2F27" w:rsidRPr="004C2F27" w:rsidRDefault="004C2F27" w:rsidP="004C2F27">
      <w:pPr>
        <w:spacing w:after="0" w:line="300" w:lineRule="auto"/>
        <w:rPr>
          <w:rFonts w:ascii="Calibri" w:eastAsia="Times New Roman" w:hAnsi="Calibri" w:cs="Calibri"/>
          <w:b/>
          <w:i/>
        </w:rPr>
      </w:pPr>
      <w:r w:rsidRPr="004C2F27">
        <w:rPr>
          <w:rFonts w:ascii="Calibri" w:eastAsia="Times New Roman" w:hAnsi="Calibri" w:cs="Calibri"/>
        </w:rPr>
        <w:t xml:space="preserve">You submit that plan to the Turnitin Assignment in Blackboard and provide a print for my review. I give you feedback or—if it is complete—enter a grade so you can see the Turnitin Assignment for the analysis itself. </w:t>
      </w:r>
      <w:r w:rsidRPr="004C2F27">
        <w:rPr>
          <w:rFonts w:ascii="Calibri" w:eastAsia="Times New Roman" w:hAnsi="Calibri" w:cs="Calibri"/>
          <w:b/>
          <w:i/>
        </w:rPr>
        <w:t xml:space="preserve">Tips: </w:t>
      </w:r>
    </w:p>
    <w:p w:rsidR="004C2F27" w:rsidRPr="004C2F27" w:rsidRDefault="004C2F27" w:rsidP="00FD1CF5">
      <w:pPr>
        <w:pStyle w:val="ListParagraph"/>
        <w:numPr>
          <w:ilvl w:val="0"/>
          <w:numId w:val="14"/>
        </w:numPr>
        <w:spacing w:after="240" w:line="300" w:lineRule="auto"/>
        <w:rPr>
          <w:rFonts w:ascii="Calibri" w:eastAsia="Times New Roman" w:hAnsi="Calibri" w:cs="Calibri"/>
        </w:rPr>
      </w:pPr>
      <w:r w:rsidRPr="004C2F27">
        <w:rPr>
          <w:rFonts w:ascii="Calibri" w:eastAsia="Times New Roman" w:hAnsi="Calibri" w:cs="Calibri"/>
        </w:rPr>
        <w:t>I encourage students to submit papers multiple times for feedback from Turnitin on</w:t>
      </w:r>
      <w:r w:rsidRPr="004C2F27">
        <w:rPr>
          <w:rFonts w:ascii="Calibri" w:eastAsia="Times New Roman" w:hAnsi="Calibri" w:cs="Calibri"/>
          <w:b/>
        </w:rPr>
        <w:t xml:space="preserve"> plagiarism</w:t>
      </w:r>
      <w:r w:rsidRPr="004C2F27">
        <w:rPr>
          <w:rFonts w:ascii="Calibri" w:eastAsia="Times New Roman" w:hAnsi="Calibri" w:cs="Calibri"/>
        </w:rPr>
        <w:t xml:space="preserve">. In that way, if you made a mistake, you have a chance to fix before it is graded. </w:t>
      </w:r>
    </w:p>
    <w:p w:rsidR="007C14B9" w:rsidRDefault="004C2F27" w:rsidP="00FD1CF5">
      <w:pPr>
        <w:pStyle w:val="ListParagraph"/>
        <w:numPr>
          <w:ilvl w:val="0"/>
          <w:numId w:val="14"/>
        </w:numPr>
        <w:spacing w:after="240" w:line="300" w:lineRule="auto"/>
        <w:rPr>
          <w:rFonts w:ascii="Calibri" w:eastAsia="Times New Roman" w:hAnsi="Calibri" w:cs="Calibri"/>
        </w:rPr>
      </w:pPr>
      <w:r w:rsidRPr="004C2F27">
        <w:rPr>
          <w:rFonts w:ascii="Calibri" w:eastAsia="Times New Roman" w:hAnsi="Calibri" w:cs="Calibri"/>
        </w:rPr>
        <w:t>Because I do set up Turnitin to allow you to submit a file multiple times before the due date, I do not grade submissions until the due date.</w:t>
      </w:r>
    </w:p>
    <w:p w:rsidR="00FE6C77" w:rsidRPr="00FE6C77" w:rsidRDefault="00FE6C77" w:rsidP="00FE6C77">
      <w:pPr>
        <w:pStyle w:val="Heading4"/>
        <w:ind w:left="0"/>
        <w:rPr>
          <w:rFonts w:eastAsia="Times New Roman"/>
        </w:rPr>
      </w:pPr>
      <w:r w:rsidRPr="00FE6C77">
        <w:rPr>
          <w:rFonts w:eastAsia="Times New Roman"/>
        </w:rPr>
        <w:t>General Information about Assignments in Turnitin in Blackboard</w:t>
      </w:r>
    </w:p>
    <w:p w:rsidR="00FE6C77" w:rsidRPr="00FE6C77" w:rsidRDefault="00FE6C77" w:rsidP="00FE6C77">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FE6C77" w:rsidRPr="00FE6C77" w:rsidRDefault="00FE6C77" w:rsidP="00FD1CF5">
      <w:pPr>
        <w:pStyle w:val="ListParagraph"/>
        <w:numPr>
          <w:ilvl w:val="0"/>
          <w:numId w:val="16"/>
        </w:numPr>
        <w:spacing w:after="240" w:line="300" w:lineRule="auto"/>
        <w:rPr>
          <w:rFonts w:ascii="Calibri" w:eastAsia="Times New Roman" w:hAnsi="Calibri" w:cs="Calibri"/>
        </w:rPr>
      </w:pPr>
      <w:r w:rsidRPr="00FE6C77">
        <w:rPr>
          <w:rFonts w:ascii="Calibri" w:eastAsia="Times New Roman" w:hAnsi="Calibri" w:cs="Calibri"/>
        </w:rPr>
        <w:t xml:space="preserve">Submit your file to Turnitin </w:t>
      </w:r>
      <w:r w:rsidRPr="00FE6C77">
        <w:rPr>
          <w:rFonts w:ascii="Calibri" w:eastAsia="Times New Roman" w:hAnsi="Calibri" w:cs="Calibri"/>
          <w:b/>
        </w:rPr>
        <w:t>in</w:t>
      </w:r>
      <w:r w:rsidRPr="00FE6C77">
        <w:rPr>
          <w:rFonts w:ascii="Calibri" w:eastAsia="Times New Roman" w:hAnsi="Calibri" w:cs="Calibri"/>
        </w:rPr>
        <w:t xml:space="preserve"> Blackboard. (We do not use Turnitin at a separate website.)</w:t>
      </w:r>
    </w:p>
    <w:p w:rsidR="00FE6C77" w:rsidRPr="00FE6C77" w:rsidRDefault="00FE6C77" w:rsidP="00FD1CF5">
      <w:pPr>
        <w:pStyle w:val="ListParagraph"/>
        <w:numPr>
          <w:ilvl w:val="0"/>
          <w:numId w:val="16"/>
        </w:numPr>
        <w:spacing w:after="120" w:line="300" w:lineRule="auto"/>
        <w:ind w:left="1498"/>
        <w:rPr>
          <w:rFonts w:ascii="Calibri" w:eastAsia="Times New Roman" w:hAnsi="Calibri" w:cs="Calibri"/>
        </w:rPr>
      </w:pPr>
      <w:r w:rsidRPr="00FE6C77">
        <w:rPr>
          <w:rFonts w:ascii="Calibri" w:eastAsia="Times New Roman" w:hAnsi="Calibri" w:cs="Calibri"/>
        </w:rPr>
        <w:t xml:space="preserve">May resubmit your file many times until the Due Date. For example, you may submit to Turnitin for feedback on grammar and plagiarism, then correct the file, and resubmit it. </w:t>
      </w:r>
    </w:p>
    <w:p w:rsidR="00FE6C77" w:rsidRPr="00FE6C77" w:rsidRDefault="00FE6C77" w:rsidP="009C749F">
      <w:pPr>
        <w:spacing w:after="0" w:line="300" w:lineRule="auto"/>
        <w:ind w:left="360"/>
        <w:rPr>
          <w:rFonts w:ascii="Calibri" w:eastAsia="Times New Roman" w:hAnsi="Calibri" w:cs="Calibri"/>
          <w:b/>
        </w:rPr>
      </w:pPr>
      <w:r w:rsidRPr="00FE6C77">
        <w:rPr>
          <w:rFonts w:ascii="Calibri" w:eastAsia="Times New Roman" w:hAnsi="Calibri" w:cs="Calibri"/>
        </w:rPr>
        <w:t>With these Turnitin assignments, you must do these two things for your work to be graded.</w:t>
      </w:r>
    </w:p>
    <w:p w:rsidR="00FE6C77" w:rsidRPr="00FE6C77" w:rsidRDefault="00FE6C77" w:rsidP="00FD1CF5">
      <w:pPr>
        <w:pStyle w:val="ListParagraph"/>
        <w:numPr>
          <w:ilvl w:val="0"/>
          <w:numId w:val="17"/>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Pr="00FE6C77">
        <w:rPr>
          <w:rFonts w:ascii="Calibri" w:eastAsia="Times New Roman" w:hAnsi="Calibri" w:cs="Calibri"/>
        </w:rPr>
        <w:t xml:space="preserve">. </w:t>
      </w:r>
      <w:r w:rsidRPr="00FE6C77">
        <w:rPr>
          <w:rFonts w:ascii="Calibri" w:eastAsia="Times New Roman" w:hAnsi="Calibri" w:cs="Calibri"/>
          <w:b/>
          <w:i/>
        </w:rPr>
        <w:t>Cautions</w:t>
      </w:r>
      <w:r w:rsidRPr="00FE6C77">
        <w:rPr>
          <w:rFonts w:ascii="Calibri" w:eastAsia="Times New Roman" w:hAnsi="Calibri" w:cs="Calibri"/>
        </w:rPr>
        <w:t xml:space="preserve">: Do not wait to the last minute. Be sure you see the digital receipt before you exit. If it seems to be taking an unusually long time to submit your file, it is usually safest to exit and resubmit. </w:t>
      </w:r>
    </w:p>
    <w:p w:rsidR="00FE6C77" w:rsidRDefault="00FE6C77" w:rsidP="00FD1CF5">
      <w:pPr>
        <w:pStyle w:val="ListParagraph"/>
        <w:numPr>
          <w:ilvl w:val="0"/>
          <w:numId w:val="17"/>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Pr="00FE6C77">
        <w:rPr>
          <w:rFonts w:ascii="Calibri" w:eastAsia="Times New Roman" w:hAnsi="Calibri" w:cs="Calibri"/>
          <w:b/>
        </w:rPr>
        <w:t>print of the paper to your instructor at the beginning of class</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 </w:t>
      </w:r>
    </w:p>
    <w:p w:rsidR="00FE6C77" w:rsidRPr="00FE6C77" w:rsidRDefault="00FE6C77" w:rsidP="00FD1CF5">
      <w:pPr>
        <w:pStyle w:val="ListParagraph"/>
        <w:numPr>
          <w:ilvl w:val="0"/>
          <w:numId w:val="17"/>
        </w:numPr>
        <w:spacing w:after="240" w:line="300" w:lineRule="auto"/>
        <w:rPr>
          <w:rFonts w:ascii="Calibri" w:eastAsia="Times New Roman" w:hAnsi="Calibri" w:cs="Calibri"/>
        </w:rPr>
      </w:pPr>
      <w:r w:rsidRPr="00FE6C77">
        <w:rPr>
          <w:rFonts w:ascii="Calibri" w:eastAsia="Times New Roman" w:hAnsi="Calibri" w:cs="Calibri"/>
        </w:rPr>
        <w:lastRenderedPageBreak/>
        <w:t xml:space="preserve">With Turnitin Assignments, your file must be submitted </w:t>
      </w:r>
      <w:r w:rsidRPr="00FE6C77">
        <w:rPr>
          <w:rFonts w:ascii="Calibri" w:eastAsia="Times New Roman" w:hAnsi="Calibri" w:cs="Calibri"/>
          <w:b/>
        </w:rPr>
        <w:t>before</w:t>
      </w:r>
      <w:r w:rsidRPr="00FE6C77">
        <w:rPr>
          <w:rFonts w:ascii="Calibri" w:eastAsia="Times New Roman" w:hAnsi="Calibri" w:cs="Calibri"/>
        </w:rPr>
        <w:t xml:space="preserve"> 11:59 PM on the date listed (always a Sunday); your print must be to your instructor before the seating chart is complete on your next class day after the Due Date. See details on prior page.</w:t>
      </w:r>
    </w:p>
    <w:p w:rsidR="00FE6C77" w:rsidRPr="00FE6C77" w:rsidRDefault="00FE6C77" w:rsidP="00FD1CF5">
      <w:pPr>
        <w:pStyle w:val="ListParagraph"/>
        <w:numPr>
          <w:ilvl w:val="0"/>
          <w:numId w:val="17"/>
        </w:numPr>
        <w:spacing w:after="240" w:line="300" w:lineRule="auto"/>
        <w:rPr>
          <w:rFonts w:ascii="Calibri" w:eastAsia="Times New Roman" w:hAnsi="Calibri" w:cs="Calibri"/>
        </w:rPr>
      </w:pPr>
      <w:r w:rsidRPr="00FE6C77">
        <w:rPr>
          <w:rFonts w:ascii="Calibri" w:eastAsia="Times New Roman" w:hAnsi="Calibri" w:cs="Calibri"/>
        </w:rPr>
        <w:t>The footnotes with the Evidence Quizzes list recommended dates to stay current and to earn 1 extra point and qualify to earn more points if you follow the steps in the plan.</w:t>
      </w:r>
    </w:p>
    <w:p w:rsidR="00FE6C77" w:rsidRPr="00FE6C77" w:rsidRDefault="00FE6C77" w:rsidP="00FD1CF5">
      <w:pPr>
        <w:pStyle w:val="ListParagraph"/>
        <w:numPr>
          <w:ilvl w:val="0"/>
          <w:numId w:val="17"/>
        </w:numPr>
        <w:spacing w:after="240" w:line="300" w:lineRule="auto"/>
        <w:rPr>
          <w:rFonts w:ascii="Calibri" w:eastAsia="Times New Roman" w:hAnsi="Calibri" w:cs="Calibri"/>
        </w:rPr>
      </w:pPr>
      <w:r w:rsidRPr="00FE6C77">
        <w:rPr>
          <w:rFonts w:ascii="Calibri" w:eastAsia="Times New Roman" w:hAnsi="Calibri" w:cs="Calibri"/>
        </w:rPr>
        <w:t>Note: I use textbook content and additional content to reveal history and its interconnections: I do not repeat the textbook order.</w:t>
      </w:r>
    </w:p>
    <w:p w:rsidR="007C14B9" w:rsidRPr="007C14B9" w:rsidRDefault="00052A1E" w:rsidP="00CD742B">
      <w:pPr>
        <w:pStyle w:val="Heading2"/>
        <w:rPr>
          <w:rFonts w:eastAsia="Times New Roman"/>
        </w:rPr>
      </w:pPr>
      <w:r>
        <w:rPr>
          <w:rFonts w:eastAsia="Times New Roman"/>
        </w:rPr>
        <w:t>Course Evaluation</w:t>
      </w:r>
    </w:p>
    <w:p w:rsidR="007C14B9" w:rsidRPr="007C14B9" w:rsidRDefault="007C14B9" w:rsidP="00CD742B">
      <w:pPr>
        <w:pStyle w:val="Heading3"/>
        <w:rPr>
          <w:rFonts w:eastAsia="Times New Roman"/>
        </w:rPr>
      </w:pPr>
      <w:r w:rsidRPr="007C14B9">
        <w:rPr>
          <w:rFonts w:eastAsia="Times New Roman"/>
        </w:rPr>
        <w:t>Grading Scale:</w:t>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4C2F27" w:rsidRPr="004C2F27" w:rsidRDefault="004C2F27" w:rsidP="009C749F">
      <w:pPr>
        <w:spacing w:after="120" w:line="300" w:lineRule="auto"/>
        <w:ind w:left="720"/>
        <w:rPr>
          <w:rFonts w:ascii="Calibri" w:eastAsia="Times New Roman" w:hAnsi="Calibri" w:cs="Calibri"/>
        </w:rPr>
      </w:pPr>
      <w:r w:rsidRPr="004C2F27">
        <w:rPr>
          <w:rFonts w:ascii="Calibri" w:eastAsia="Times New Roman" w:hAnsi="Calibri" w:cs="Calibri"/>
        </w:rPr>
        <w:t>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4C2F27" w:rsidRPr="004C2F27" w:rsidTr="009C749F">
        <w:trPr>
          <w:trHeight w:val="180"/>
        </w:trPr>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C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7C14B9" w:rsidRPr="007C14B9" w:rsidRDefault="007C14B9" w:rsidP="004C2F27">
      <w:pPr>
        <w:pStyle w:val="Heading3"/>
        <w:spacing w:before="240"/>
        <w:rPr>
          <w:rFonts w:eastAsia="Times New Roman"/>
        </w:rPr>
      </w:pPr>
      <w:r w:rsidRPr="007C14B9">
        <w:rPr>
          <w:rFonts w:eastAsia="Times New Roman"/>
        </w:rPr>
        <w:t>Grading Formula:</w:t>
      </w:r>
    </w:p>
    <w:p w:rsidR="004C2F27" w:rsidRPr="004C2F27" w:rsidRDefault="004C2F27" w:rsidP="004C2F27">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objective assignments, and the last 4 being written assignments:</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30 – Getting Started activities (How you start frequently determines your success at the end)</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90 – Participation and Self-Management to Help Both Objective and Written Work</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80 – 8 Evidence Quizzes @ 10 points each</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150 – 3 Unit Concept Exams @ 50 points each</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300 – 3 Unit Objective Exams @ 100 points each</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 xml:space="preserve">100 – Comprehensive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20 – 1</w:t>
      </w:r>
      <w:r w:rsidRPr="004C2F27">
        <w:rPr>
          <w:rFonts w:ascii="Calibri" w:eastAsia="Times New Roman" w:hAnsi="Calibri" w:cs="Calibri"/>
          <w:vertAlign w:val="superscript"/>
        </w:rPr>
        <w:t>st</w:t>
      </w:r>
      <w:r w:rsidRPr="004C2F27">
        <w:rPr>
          <w:rFonts w:ascii="Calibri" w:eastAsia="Times New Roman" w:hAnsi="Calibri" w:cs="Calibri"/>
        </w:rPr>
        <w:t xml:space="preserve"> Primary Writing (</w:t>
      </w:r>
      <w:r w:rsidRPr="004C2F27">
        <w:rPr>
          <w:rFonts w:ascii="Calibri" w:eastAsia="Times New Roman" w:hAnsi="Calibri" w:cs="Calibri"/>
          <w:b/>
          <w:i/>
        </w:rPr>
        <w:t>Caution:</w:t>
      </w:r>
      <w:r w:rsidRPr="004C2F27">
        <w:rPr>
          <w:rFonts w:ascii="Calibri" w:eastAsia="Times New Roman" w:hAnsi="Calibri" w:cs="Calibri"/>
        </w:rPr>
        <w:t xml:space="preserve"> you must do the 1</w:t>
      </w:r>
      <w:r w:rsidRPr="004C2F27">
        <w:rPr>
          <w:rFonts w:ascii="Calibri" w:eastAsia="Times New Roman" w:hAnsi="Calibri" w:cs="Calibri"/>
          <w:vertAlign w:val="superscript"/>
        </w:rPr>
        <w:t>st</w:t>
      </w:r>
      <w:r w:rsidRPr="004C2F27">
        <w:rPr>
          <w:rFonts w:ascii="Calibri" w:eastAsia="Times New Roman" w:hAnsi="Calibri" w:cs="Calibri"/>
        </w:rPr>
        <w:t xml:space="preserve"> Primary Writing to do the peer review.)</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 xml:space="preserve">40 – Peer review of another student’s paper on the primary </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100 – 5 in-class writings @ 20 points each (There are 7 possible assignments; 2 will be dropped.)</w:t>
      </w:r>
    </w:p>
    <w:p w:rsidR="004C2F27" w:rsidRPr="004C2F27" w:rsidRDefault="004C2F27" w:rsidP="00FD1CF5">
      <w:pPr>
        <w:pStyle w:val="ListParagraph"/>
        <w:numPr>
          <w:ilvl w:val="0"/>
          <w:numId w:val="15"/>
        </w:numPr>
        <w:spacing w:after="360" w:line="300" w:lineRule="auto"/>
        <w:rPr>
          <w:rFonts w:ascii="Calibri" w:eastAsia="Times New Roman" w:hAnsi="Calibri" w:cs="Calibri"/>
        </w:rPr>
      </w:pPr>
      <w:r w:rsidRPr="004C2F27">
        <w:rPr>
          <w:rFonts w:ascii="Calibri" w:eastAsia="Times New Roman" w:hAnsi="Calibri" w:cs="Calibri"/>
        </w:rPr>
        <w:t>30 – Analysis of Primaries—the plan</w:t>
      </w:r>
    </w:p>
    <w:p w:rsidR="004C2F27" w:rsidRPr="004C2F27" w:rsidRDefault="004C2F27" w:rsidP="00FD1CF5">
      <w:pPr>
        <w:pStyle w:val="ListParagraph"/>
        <w:numPr>
          <w:ilvl w:val="0"/>
          <w:numId w:val="15"/>
        </w:numPr>
        <w:spacing w:after="240" w:line="300" w:lineRule="auto"/>
        <w:rPr>
          <w:rFonts w:ascii="Calibri" w:eastAsia="Times New Roman" w:hAnsi="Calibri" w:cs="Calibri"/>
        </w:rPr>
      </w:pPr>
      <w:r w:rsidRPr="004C2F27">
        <w:rPr>
          <w:rFonts w:ascii="Calibri" w:eastAsia="Times New Roman" w:hAnsi="Calibri" w:cs="Calibri"/>
        </w:rPr>
        <w:t>60 – Analysis of Primaries—the plan</w:t>
      </w:r>
    </w:p>
    <w:p w:rsidR="004C2F27" w:rsidRPr="004C2F27" w:rsidRDefault="004C2F27" w:rsidP="004C2F27">
      <w:pPr>
        <w:pStyle w:val="Heading3"/>
        <w:rPr>
          <w:rFonts w:eastAsia="Times New Roman"/>
        </w:rPr>
      </w:pPr>
      <w:r w:rsidRPr="004C2F27">
        <w:rPr>
          <w:rFonts w:eastAsia="Times New Roman"/>
        </w:rPr>
        <w:t>Your Course Plan and Extra Credit for How You Work and Opportunities to Improve a Weak Grade</w:t>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rPr>
        <w:t>This course does not offer extra credit or other opportunities to help a few people make a higher grade. It does offer both to all students. Because these offers require that you do things at a specific time or way, the steps are covered in the Course Plan t</w:t>
      </w:r>
      <w:r>
        <w:rPr>
          <w:rFonts w:ascii="Calibri" w:eastAsia="Times New Roman" w:hAnsi="Calibri" w:cs="Calibri"/>
        </w:rPr>
        <w:t xml:space="preserve">hat you do in Getting Started. </w:t>
      </w:r>
    </w:p>
    <w:p w:rsidR="004C2F27" w:rsidRPr="004C2F27" w:rsidRDefault="004C2F27" w:rsidP="004C2F27">
      <w:pPr>
        <w:spacing w:after="0" w:line="300" w:lineRule="auto"/>
        <w:rPr>
          <w:rFonts w:ascii="Calibri" w:eastAsia="Times New Roman" w:hAnsi="Calibri" w:cs="Calibri"/>
        </w:rPr>
      </w:pPr>
      <w:r w:rsidRPr="004C2F27">
        <w:rPr>
          <w:rFonts w:ascii="Calibri" w:eastAsia="Times New Roman" w:hAnsi="Calibri" w:cs="Calibri"/>
        </w:rPr>
        <w:t xml:space="preserve">This is an overview: </w:t>
      </w:r>
    </w:p>
    <w:p w:rsidR="004C2F27" w:rsidRPr="004C2F27" w:rsidRDefault="004C2F27" w:rsidP="00FD1CF5">
      <w:pPr>
        <w:pStyle w:val="ListParagraph"/>
        <w:numPr>
          <w:ilvl w:val="0"/>
          <w:numId w:val="10"/>
        </w:numPr>
        <w:spacing w:after="360" w:line="300" w:lineRule="auto"/>
        <w:rPr>
          <w:rFonts w:ascii="Calibri" w:eastAsia="Times New Roman" w:hAnsi="Calibri" w:cs="Calibri"/>
        </w:rPr>
      </w:pPr>
      <w:r w:rsidRPr="004C2F27">
        <w:rPr>
          <w:rFonts w:ascii="Calibri" w:eastAsia="Times New Roman" w:hAnsi="Calibri" w:cs="Calibri"/>
        </w:rPr>
        <w:t xml:space="preserve">Small extra credits are available with Evidence Quizzes. </w:t>
      </w:r>
    </w:p>
    <w:p w:rsidR="004C2F27" w:rsidRPr="004C2F27" w:rsidRDefault="004C2F27" w:rsidP="00FD1CF5">
      <w:pPr>
        <w:pStyle w:val="ListParagraph"/>
        <w:numPr>
          <w:ilvl w:val="0"/>
          <w:numId w:val="10"/>
        </w:numPr>
        <w:spacing w:after="360" w:line="300" w:lineRule="auto"/>
        <w:rPr>
          <w:rFonts w:ascii="Calibri" w:eastAsia="Times New Roman" w:hAnsi="Calibri" w:cs="Calibri"/>
        </w:rPr>
      </w:pPr>
      <w:r w:rsidRPr="004C2F27">
        <w:rPr>
          <w:rFonts w:ascii="Calibri" w:eastAsia="Times New Roman" w:hAnsi="Calibri" w:cs="Calibri"/>
        </w:rPr>
        <w:lastRenderedPageBreak/>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7C14B9" w:rsidRDefault="004C2F27" w:rsidP="00FD1CF5">
      <w:pPr>
        <w:pStyle w:val="ListParagraph"/>
        <w:numPr>
          <w:ilvl w:val="0"/>
          <w:numId w:val="10"/>
        </w:numPr>
        <w:spacing w:after="360" w:line="300" w:lineRule="auto"/>
        <w:rPr>
          <w:rFonts w:ascii="Calibri" w:eastAsia="Times New Roman" w:hAnsi="Calibri" w:cs="Calibri"/>
        </w:rPr>
      </w:pPr>
      <w:r w:rsidRPr="004C2F27">
        <w:rPr>
          <w:rFonts w:ascii="Calibri" w:eastAsia="Times New Roman" w:hAnsi="Calibri" w:cs="Calibri"/>
        </w:rPr>
        <w:t>You have opportunities to improve a score on an Evidence Quiz or to replace a 0 for the 5 Good Habits for Evidence for a writing assignment.</w:t>
      </w:r>
    </w:p>
    <w:p w:rsidR="004C2F27" w:rsidRPr="004C2F27" w:rsidRDefault="004C2F27" w:rsidP="004C2F27">
      <w:pPr>
        <w:pStyle w:val="Heading3"/>
        <w:rPr>
          <w:rFonts w:eastAsia="Times New Roman"/>
        </w:rPr>
      </w:pPr>
      <w:r w:rsidRPr="004C2F27">
        <w:rPr>
          <w:rFonts w:eastAsia="Times New Roman"/>
        </w:rPr>
        <w:t>Caution about the History Department’s Course Objectives and the Requirement for 25% Writing</w:t>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rPr>
        <w:t>The History Department has course objectives (listed on page 2) that require writing based on evidence and your use of primaries as well as secondaries. The Course Plan that you submit during Getting Started provides a link to explain those objectives, including the meaning of the terms primary a</w:t>
      </w:r>
      <w:r>
        <w:rPr>
          <w:rFonts w:ascii="Calibri" w:eastAsia="Times New Roman" w:hAnsi="Calibri" w:cs="Calibri"/>
        </w:rPr>
        <w:t>nd secondary. Do use that link.</w:t>
      </w:r>
    </w:p>
    <w:p w:rsidR="004C2F27" w:rsidRDefault="004C2F27" w:rsidP="004C2F27">
      <w:pPr>
        <w:spacing w:after="360" w:line="300" w:lineRule="auto"/>
        <w:rPr>
          <w:rFonts w:ascii="Calibri" w:eastAsia="Times New Roman" w:hAnsi="Calibri" w:cs="Calibri"/>
        </w:rPr>
      </w:pPr>
      <w:r w:rsidRPr="004C2F27">
        <w:rPr>
          <w:rFonts w:ascii="Calibri" w:eastAsia="Times New Roman" w:hAnsi="Calibri" w:cs="Calibri"/>
        </w:rPr>
        <w:t>The written work must be over 25 percent of your final grade, a requirement for all history instructors. That minimum means writing assignments are essential to pass. The Course Plan that you submit during Getting Started provides a link to show you math examples so you can see how that 25% writing requirements makes writing essential. Use that link.</w:t>
      </w:r>
    </w:p>
    <w:p w:rsidR="004C2F27" w:rsidRPr="004C2F27" w:rsidRDefault="004C2F27" w:rsidP="004C2F27">
      <w:pPr>
        <w:pStyle w:val="Heading3"/>
        <w:rPr>
          <w:rFonts w:eastAsia="Times New Roman"/>
        </w:rPr>
      </w:pPr>
      <w:r w:rsidRPr="004C2F27">
        <w:rPr>
          <w:rFonts w:eastAsia="Times New Roman"/>
        </w:rPr>
        <w:t>How This Course Tries to Help Different Types of Students Succeed with History</w:t>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rPr>
        <w:t xml:space="preserve">For many students, a United States history course is the first time they have had to write about something that is </w:t>
      </w:r>
      <w:r w:rsidRPr="004C2F27">
        <w:rPr>
          <w:rFonts w:ascii="Calibri" w:eastAsia="Times New Roman" w:hAnsi="Calibri" w:cs="Calibri"/>
          <w:b/>
        </w:rPr>
        <w:t>real</w:t>
      </w:r>
      <w:r w:rsidRPr="004C2F27">
        <w:rPr>
          <w:rFonts w:ascii="Calibri" w:eastAsia="Times New Roman" w:hAnsi="Calibri" w:cs="Calibri"/>
        </w:rPr>
        <w:t xml:space="preserve">—not just opinion—and that therefore requires </w:t>
      </w:r>
      <w:r w:rsidRPr="004C2F27">
        <w:rPr>
          <w:rFonts w:ascii="Calibri" w:eastAsia="Times New Roman" w:hAnsi="Calibri" w:cs="Calibri"/>
          <w:b/>
        </w:rPr>
        <w:t xml:space="preserve">verifiable </w:t>
      </w:r>
      <w:r w:rsidRPr="004C2F27">
        <w:rPr>
          <w:rFonts w:ascii="Calibri" w:eastAsia="Times New Roman" w:hAnsi="Calibri" w:cs="Calibri"/>
        </w:rPr>
        <w:t xml:space="preserve">evidence from a </w:t>
      </w:r>
      <w:r w:rsidRPr="004C2F27">
        <w:rPr>
          <w:rFonts w:ascii="Calibri" w:eastAsia="Times New Roman" w:hAnsi="Calibri" w:cs="Calibri"/>
          <w:b/>
        </w:rPr>
        <w:t>reliable source</w:t>
      </w:r>
      <w:r w:rsidRPr="004C2F27">
        <w:rPr>
          <w:rFonts w:ascii="Calibri" w:eastAsia="Times New Roman" w:hAnsi="Calibri" w:cs="Calibri"/>
        </w:rPr>
        <w:t xml:space="preserve">. Other students have never had United States history before so most things are new to them. Other students are very uncomfortable and inexperienced with writing. </w:t>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rPr>
        <w:t>Also, history is cognitively like biology: both disciplines are real and both are also detailed, complex, and interconnected. That means you have plenty of ways to be wrong. Many students seem to have problems with both of these disciplines.</w:t>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4C2F27" w:rsidRPr="004C2F27" w:rsidRDefault="004C2F27" w:rsidP="00FD1CF5">
      <w:pPr>
        <w:pStyle w:val="ListParagraph"/>
        <w:numPr>
          <w:ilvl w:val="0"/>
          <w:numId w:val="11"/>
        </w:numPr>
        <w:spacing w:after="360" w:line="300" w:lineRule="auto"/>
        <w:rPr>
          <w:rFonts w:ascii="Calibri" w:eastAsia="Times New Roman" w:hAnsi="Calibri" w:cs="Calibri"/>
        </w:rPr>
      </w:pPr>
      <w:r w:rsidRPr="004C2F27">
        <w:rPr>
          <w:rFonts w:ascii="Calibri" w:eastAsia="Times New Roman" w:hAnsi="Calibri" w:cs="Calibri"/>
        </w:rPr>
        <w:t>One part of the grade for the content of the written assignment itself</w:t>
      </w:r>
    </w:p>
    <w:p w:rsidR="004C2F27" w:rsidRPr="004C2F27" w:rsidRDefault="004C2F27" w:rsidP="00FD1CF5">
      <w:pPr>
        <w:pStyle w:val="ListParagraph"/>
        <w:numPr>
          <w:ilvl w:val="0"/>
          <w:numId w:val="11"/>
        </w:numPr>
        <w:spacing w:after="120" w:line="300" w:lineRule="auto"/>
        <w:rPr>
          <w:rFonts w:ascii="Calibri" w:eastAsia="Times New Roman" w:hAnsi="Calibri" w:cs="Calibri"/>
        </w:rPr>
      </w:pPr>
      <w:r w:rsidRPr="004C2F27">
        <w:rPr>
          <w:rFonts w:ascii="Calibri" w:eastAsia="Times New Roman" w:hAnsi="Calibri" w:cs="Calibri"/>
        </w:rPr>
        <w:t>One part for following the 5 Good Habits for Evidence that are introduced in Getting Started</w:t>
      </w:r>
    </w:p>
    <w:p w:rsidR="004C2F27" w:rsidRPr="004C2F27" w:rsidRDefault="004C2F27" w:rsidP="009C749F">
      <w:pPr>
        <w:spacing w:after="240" w:line="300" w:lineRule="auto"/>
        <w:rPr>
          <w:rFonts w:ascii="Calibri" w:eastAsia="Times New Roman" w:hAnsi="Calibri" w:cs="Calibri"/>
        </w:rPr>
      </w:pPr>
      <w:r w:rsidRPr="004C2F27">
        <w:rPr>
          <w:rFonts w:ascii="Calibri" w:eastAsia="Times New Roman" w:hAnsi="Calibri" w:cs="Calibri"/>
        </w:rPr>
        <w:t>The Course Plan that you submit during Getting Started provides a link to show you how dividing written grades in those two parts can help your grade—and your skills. Use that link.</w:t>
      </w:r>
    </w:p>
    <w:p w:rsidR="004C2F27" w:rsidRPr="004C2F27" w:rsidRDefault="004C2F27" w:rsidP="004C2F27">
      <w:pPr>
        <w:pStyle w:val="Heading3"/>
        <w:rPr>
          <w:rFonts w:eastAsia="Times New Roman"/>
        </w:rPr>
      </w:pPr>
      <w:r w:rsidRPr="004C2F27">
        <w:rPr>
          <w:rFonts w:eastAsia="Times New Roman"/>
        </w:rPr>
        <w:t xml:space="preserve">How This Course Tries to Help Different Types of Students Succeed with Self-Management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If you read carefully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4C2F27" w:rsidRPr="004C2F27" w:rsidRDefault="004C2F27" w:rsidP="00FD1CF5">
      <w:pPr>
        <w:pStyle w:val="ListParagraph"/>
        <w:numPr>
          <w:ilvl w:val="0"/>
          <w:numId w:val="12"/>
        </w:numPr>
        <w:spacing w:after="360" w:line="300" w:lineRule="auto"/>
        <w:rPr>
          <w:rFonts w:ascii="Calibri" w:eastAsia="Times New Roman" w:hAnsi="Calibri" w:cs="Calibri"/>
        </w:rPr>
      </w:pPr>
      <w:r w:rsidRPr="004C2F27">
        <w:rPr>
          <w:rFonts w:ascii="Calibri" w:eastAsia="Times New Roman" w:hAnsi="Calibri" w:cs="Calibri"/>
          <w:bCs/>
        </w:rPr>
        <w:t>No guessing and no use of information other than from the textbook or sources within the course</w:t>
      </w:r>
    </w:p>
    <w:p w:rsidR="004C2F27" w:rsidRPr="004C2F27" w:rsidRDefault="004C2F27" w:rsidP="00FD1CF5">
      <w:pPr>
        <w:pStyle w:val="ListParagraph"/>
        <w:numPr>
          <w:ilvl w:val="0"/>
          <w:numId w:val="12"/>
        </w:numPr>
        <w:spacing w:after="360" w:line="300" w:lineRule="auto"/>
        <w:rPr>
          <w:rFonts w:ascii="Calibri" w:eastAsia="Times New Roman" w:hAnsi="Calibri" w:cs="Calibri"/>
        </w:rPr>
      </w:pPr>
      <w:r w:rsidRPr="004C2F27">
        <w:rPr>
          <w:rFonts w:ascii="Calibri" w:eastAsia="Times New Roman" w:hAnsi="Calibri" w:cs="Calibri"/>
          <w:bCs/>
        </w:rPr>
        <w:t>No answers that are off topic</w:t>
      </w:r>
    </w:p>
    <w:p w:rsidR="004C2F27" w:rsidRPr="004C2F27" w:rsidRDefault="004C2F27" w:rsidP="00FD1CF5">
      <w:pPr>
        <w:pStyle w:val="ListParagraph"/>
        <w:numPr>
          <w:ilvl w:val="0"/>
          <w:numId w:val="12"/>
        </w:numPr>
        <w:spacing w:after="360" w:line="300" w:lineRule="auto"/>
        <w:rPr>
          <w:rFonts w:ascii="Calibri" w:eastAsia="Times New Roman" w:hAnsi="Calibri" w:cs="Calibri"/>
        </w:rPr>
      </w:pPr>
      <w:r w:rsidRPr="004C2F27">
        <w:rPr>
          <w:rFonts w:ascii="Calibri" w:eastAsia="Times New Roman" w:hAnsi="Calibri" w:cs="Calibri"/>
          <w:bCs/>
        </w:rPr>
        <w:t>Asking questions that are on topic (You can always ask general questions at the beginning of class.)</w:t>
      </w:r>
    </w:p>
    <w:p w:rsidR="004C2F27" w:rsidRPr="004C2F27" w:rsidRDefault="004C2F27" w:rsidP="00FD1CF5">
      <w:pPr>
        <w:pStyle w:val="ListParagraph"/>
        <w:numPr>
          <w:ilvl w:val="0"/>
          <w:numId w:val="12"/>
        </w:numPr>
        <w:spacing w:after="360" w:line="300" w:lineRule="auto"/>
        <w:rPr>
          <w:rFonts w:ascii="Calibri" w:eastAsia="Times New Roman" w:hAnsi="Calibri" w:cs="Calibri"/>
        </w:rPr>
      </w:pPr>
      <w:r w:rsidRPr="004C2F27">
        <w:rPr>
          <w:rFonts w:ascii="Calibri" w:eastAsia="Times New Roman" w:hAnsi="Calibri" w:cs="Calibri"/>
          <w:bCs/>
        </w:rPr>
        <w:lastRenderedPageBreak/>
        <w:t>No hogging or bullying (examples available)</w:t>
      </w:r>
    </w:p>
    <w:p w:rsidR="004C2F27" w:rsidRPr="004C2F27" w:rsidRDefault="004C2F27" w:rsidP="00FD1CF5">
      <w:pPr>
        <w:pStyle w:val="ListParagraph"/>
        <w:numPr>
          <w:ilvl w:val="0"/>
          <w:numId w:val="12"/>
        </w:numPr>
        <w:spacing w:after="120" w:line="300" w:lineRule="auto"/>
        <w:rPr>
          <w:rFonts w:ascii="Calibri" w:eastAsia="Times New Roman" w:hAnsi="Calibri" w:cs="Calibri"/>
        </w:rPr>
      </w:pPr>
      <w:r w:rsidRPr="004C2F27">
        <w:rPr>
          <w:rFonts w:ascii="Calibri" w:eastAsia="Times New Roman" w:hAnsi="Calibri" w:cs="Calibri"/>
          <w:bCs/>
        </w:rPr>
        <w:t>No use of electronics, including no attempts to hide them while using them</w:t>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4C2F27">
        <w:rPr>
          <w:rFonts w:ascii="Calibri" w:eastAsia="Times New Roman" w:hAnsi="Calibri" w:cs="Calibri"/>
          <w:bCs/>
        </w:rPr>
        <w:t>orange</w:t>
      </w:r>
      <w:r w:rsidRPr="004C2F27">
        <w:rPr>
          <w:rFonts w:ascii="Calibri" w:eastAsia="Times New Roman" w:hAnsi="Calibri" w:cs="Calibri"/>
        </w:rPr>
        <w:t xml:space="preserve"> means no points for the Unit; no marks at all, 23.9; and one or more marks in </w:t>
      </w:r>
      <w:r w:rsidRPr="004C2F27">
        <w:rPr>
          <w:rFonts w:ascii="Calibri" w:eastAsia="Times New Roman" w:hAnsi="Calibri" w:cs="Calibri"/>
          <w:bCs/>
        </w:rPr>
        <w:t>blue,</w:t>
      </w:r>
      <w:r w:rsidRPr="004C2F27">
        <w:rPr>
          <w:rFonts w:ascii="Calibri" w:eastAsia="Times New Roman" w:hAnsi="Calibri" w:cs="Calibri"/>
        </w:rPr>
        <w:t xml:space="preserve"> the grades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C++ averaging as a 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No orange dots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1 blue dot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2 blue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3 or more blue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CD742B" w:rsidRDefault="00052A1E" w:rsidP="009C749F">
      <w:pPr>
        <w:pStyle w:val="Heading2"/>
        <w:spacing w:before="240"/>
        <w:rPr>
          <w:rFonts w:eastAsia="Times New Roman"/>
        </w:rPr>
      </w:pPr>
      <w:r>
        <w:rPr>
          <w:rFonts w:eastAsia="Times New Roman"/>
        </w:rPr>
        <w:t>Course Policies</w:t>
      </w:r>
    </w:p>
    <w:p w:rsidR="007C14B9" w:rsidRPr="007C14B9" w:rsidRDefault="007C14B9" w:rsidP="00252ED5">
      <w:pPr>
        <w:pStyle w:val="Heading3"/>
        <w:rPr>
          <w:rFonts w:eastAsia="Times New Roman"/>
        </w:rPr>
      </w:pPr>
      <w:r w:rsidRPr="007C14B9">
        <w:rPr>
          <w:rFonts w:eastAsia="Times New Roman"/>
        </w:rPr>
        <w:t>Late Work Policy:</w:t>
      </w:r>
    </w:p>
    <w:sdt>
      <w:sdtPr>
        <w:rPr>
          <w:rFonts w:ascii="Calibri" w:eastAsia="Times New Roman" w:hAnsi="Calibri" w:cs="Calibri"/>
        </w:rPr>
        <w:id w:val="161201371"/>
        <w:placeholder>
          <w:docPart w:val="F9FA4EB8746A4211A8E6EDA5DC0CACCA"/>
        </w:placeholder>
        <w:temporary/>
        <w:showingPlcHdr/>
      </w:sdtPr>
      <w:sdtEndPr/>
      <w:sdtContent>
        <w:p w:rsidR="007C14B9" w:rsidRPr="00FE6C77" w:rsidRDefault="007C14B9" w:rsidP="0043265D">
          <w:pPr>
            <w:spacing w:after="240" w:line="300" w:lineRule="auto"/>
            <w:rPr>
              <w:rFonts w:ascii="Calibri" w:eastAsia="Times New Roman" w:hAnsi="Calibri" w:cs="Calibri"/>
            </w:rPr>
          </w:pPr>
          <w:r w:rsidRPr="007C14B9">
            <w:rPr>
              <w:rFonts w:ascii="Calibri" w:eastAsia="Times New Roman" w:hAnsi="Calibri" w:cs="Calibri"/>
              <w:color w:val="808080"/>
            </w:rPr>
            <w:t>Enter Late Work &amp; Make-Up Policy Information Here. For example, set a specific date for make-up exams such as the last day of class or the next date after an exam is administered.</w:t>
          </w:r>
        </w:p>
      </w:sdtContent>
    </w:sdt>
    <w:p w:rsidR="00032CE4" w:rsidRDefault="00032CE4" w:rsidP="00032CE4">
      <w:pPr>
        <w:pStyle w:val="Heading3"/>
        <w:rPr>
          <w:rFonts w:eastAsia="Times New Roman"/>
        </w:rPr>
      </w:pPr>
      <w:r>
        <w:rPr>
          <w:rFonts w:eastAsia="Times New Roman"/>
        </w:rPr>
        <w:t>Class Behavior Policy:</w:t>
      </w:r>
    </w:p>
    <w:p w:rsidR="00032CE4" w:rsidRDefault="004F2CF7" w:rsidP="00032CE4">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4F2CF7" w:rsidRDefault="004F2CF7" w:rsidP="004F2CF7">
      <w:pPr>
        <w:pStyle w:val="Heading3"/>
        <w:rPr>
          <w:rFonts w:eastAsia="Times New Roman"/>
        </w:rPr>
      </w:pPr>
      <w:r>
        <w:rPr>
          <w:rFonts w:eastAsia="Times New Roman"/>
        </w:rPr>
        <w:t>Attendance Policy:</w:t>
      </w:r>
    </w:p>
    <w:p w:rsidR="004F2CF7" w:rsidRPr="004F2CF7" w:rsidRDefault="004F2CF7" w:rsidP="004F2CF7">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class.) Active attendance means 4 things: 1) reading</w:t>
      </w:r>
      <w:r w:rsidRPr="004F2CF7">
        <w:rPr>
          <w:i/>
        </w:rPr>
        <w:t xml:space="preserve"> </w:t>
      </w:r>
      <w:r w:rsidRPr="004F2CF7">
        <w:t>carefully and</w:t>
      </w:r>
      <w:r w:rsidRPr="004F2CF7">
        <w:rPr>
          <w:i/>
        </w:rPr>
        <w:t xml:space="preserve"> </w:t>
      </w:r>
      <w:r w:rsidRPr="004F2CF7">
        <w:t xml:space="preserve">determining what you need help on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4F2CF7" w:rsidRDefault="004F2CF7" w:rsidP="004F2CF7">
      <w:r w:rsidRPr="004F2CF7">
        <w:t xml:space="preserve">Exceptions: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4F2CF7" w:rsidRDefault="004F2CF7" w:rsidP="004F2CF7">
      <w:pPr>
        <w:pStyle w:val="Heading3"/>
      </w:pPr>
      <w:bookmarkStart w:id="1" w:name="_Toc283024589"/>
      <w:bookmarkStart w:id="2" w:name="_Toc298100171"/>
      <w:r w:rsidRPr="004F2CF7">
        <w:lastRenderedPageBreak/>
        <w:t xml:space="preserve">Attendance Policy and the Seating Chart and the Beginning of Class: </w:t>
      </w:r>
    </w:p>
    <w:p w:rsidR="004F2CF7" w:rsidRPr="004F2CF7" w:rsidRDefault="004F2CF7" w:rsidP="004F2CF7">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If you cannot come to class, have the printed copy timestamped at the reception area </w:t>
      </w:r>
      <w:r w:rsidRPr="004F2CF7">
        <w:rPr>
          <w:b/>
        </w:rPr>
        <w:t>before</w:t>
      </w:r>
      <w:r w:rsidRPr="004F2CF7">
        <w:t xml:space="preserve"> the class starts.</w:t>
      </w:r>
    </w:p>
    <w:p w:rsidR="004F2CF7" w:rsidRPr="004F2CF7" w:rsidRDefault="004F2CF7" w:rsidP="004F2CF7">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1"/>
    <w:bookmarkEnd w:id="2"/>
    <w:p w:rsidR="004F2CF7" w:rsidRDefault="004F2CF7" w:rsidP="004F2CF7">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4F2CF7" w:rsidRPr="004F2CF7" w:rsidRDefault="004F2CF7" w:rsidP="004F2CF7">
      <w:pPr>
        <w:rPr>
          <w:bCs/>
        </w:rPr>
      </w:pPr>
      <w:r w:rsidRPr="004F2CF7">
        <w:rPr>
          <w:bCs/>
        </w:rPr>
        <w:t>It is your responsibility:</w:t>
      </w:r>
    </w:p>
    <w:p w:rsidR="004F2CF7" w:rsidRPr="004F2CF7" w:rsidRDefault="004F2CF7" w:rsidP="00FD1CF5">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4F2CF7" w:rsidRPr="004F2CF7" w:rsidRDefault="004F2CF7" w:rsidP="00FD1CF5">
      <w:pPr>
        <w:pStyle w:val="ListParagraph"/>
        <w:numPr>
          <w:ilvl w:val="0"/>
          <w:numId w:val="2"/>
        </w:numPr>
        <w:ind w:left="360"/>
        <w:rPr>
          <w:bCs/>
        </w:rPr>
      </w:pPr>
      <w:r w:rsidRPr="004F2CF7">
        <w:t>To use th</w:t>
      </w:r>
      <w:r w:rsidRPr="004F2CF7">
        <w:rPr>
          <w:bCs/>
        </w:rPr>
        <w:t xml:space="preserve">e Course Schedule to determine: </w:t>
      </w:r>
    </w:p>
    <w:p w:rsidR="004F2CF7" w:rsidRPr="004F2CF7" w:rsidRDefault="004F2CF7" w:rsidP="00FD1CF5">
      <w:pPr>
        <w:pStyle w:val="ListParagraph"/>
        <w:numPr>
          <w:ilvl w:val="0"/>
          <w:numId w:val="3"/>
        </w:numPr>
        <w:ind w:left="720"/>
        <w:rPr>
          <w:bCs/>
        </w:rPr>
      </w:pPr>
      <w:r w:rsidRPr="004F2CF7">
        <w:rPr>
          <w:bCs/>
        </w:rPr>
        <w:t xml:space="preserve">What </w:t>
      </w:r>
      <w:r w:rsidRPr="004F2CF7">
        <w:t>chapters</w:t>
      </w:r>
      <w:r w:rsidRPr="004F2CF7">
        <w:rPr>
          <w:bCs/>
        </w:rPr>
        <w:t xml:space="preserve"> we are covering in the coming week and therefore what  chapter you should start</w:t>
      </w:r>
    </w:p>
    <w:p w:rsidR="004F2CF7" w:rsidRPr="004F2CF7" w:rsidRDefault="004F2CF7" w:rsidP="00FD1CF5">
      <w:pPr>
        <w:pStyle w:val="ListParagraph"/>
        <w:numPr>
          <w:ilvl w:val="0"/>
          <w:numId w:val="3"/>
        </w:numPr>
        <w:ind w:left="720"/>
        <w:rPr>
          <w:bCs/>
        </w:rPr>
      </w:pPr>
      <w:r w:rsidRPr="004F2CF7">
        <w:rPr>
          <w:bCs/>
        </w:rPr>
        <w:t>What is DUE—including preparation and what you print and bring to class before the seating chart is completed.</w:t>
      </w:r>
    </w:p>
    <w:p w:rsidR="004F2CF7" w:rsidRPr="004F2CF7" w:rsidRDefault="004F2CF7" w:rsidP="00FD1CF5">
      <w:pPr>
        <w:pStyle w:val="ListParagraph"/>
        <w:numPr>
          <w:ilvl w:val="0"/>
          <w:numId w:val="2"/>
        </w:numPr>
        <w:ind w:left="360"/>
        <w:rPr>
          <w:bCs/>
        </w:rPr>
      </w:pPr>
      <w:r w:rsidRPr="004F2CF7">
        <w:rPr>
          <w:bCs/>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4F2CF7">
        <w:t>responsibilities:</w:t>
      </w:r>
    </w:p>
    <w:p w:rsidR="004F2CF7" w:rsidRPr="004F2CF7" w:rsidRDefault="004F2CF7" w:rsidP="00FD1CF5">
      <w:pPr>
        <w:pStyle w:val="ListParagraph"/>
        <w:numPr>
          <w:ilvl w:val="0"/>
          <w:numId w:val="4"/>
        </w:numPr>
        <w:ind w:left="720"/>
      </w:pPr>
      <w:r w:rsidRPr="004F2CF7">
        <w:t xml:space="preserve">If </w:t>
      </w:r>
      <w:r w:rsidRPr="004F2CF7">
        <w:rPr>
          <w:bCs/>
        </w:rPr>
        <w:t>your</w:t>
      </w:r>
      <w:r w:rsidRPr="004F2CF7">
        <w:t xml:space="preserve"> planning at the </w:t>
      </w:r>
      <w:r w:rsidRPr="004F2CF7">
        <w:rPr>
          <w:b/>
        </w:rPr>
        <w:t>beginning</w:t>
      </w:r>
      <w:r w:rsidRPr="004F2CF7">
        <w:t xml:space="preserve"> of the term shows you cannot do your required Exam or writing assignment on time, such as having previously scheduled a trip, tell me immediately and suggest an </w:t>
      </w:r>
      <w:r w:rsidRPr="004F2CF7">
        <w:rPr>
          <w:b/>
        </w:rPr>
        <w:t>earlier</w:t>
      </w:r>
      <w:r w:rsidRPr="004F2CF7">
        <w:t xml:space="preserve"> date for you do the assignment. If you have a schedule change outside of your control </w:t>
      </w:r>
      <w:r w:rsidRPr="004F2CF7">
        <w:rPr>
          <w:b/>
        </w:rPr>
        <w:t>and</w:t>
      </w:r>
      <w:r w:rsidRPr="004F2CF7">
        <w:t xml:space="preserve"> verifiable in writing, call </w:t>
      </w:r>
      <w:r w:rsidRPr="004F2CF7">
        <w:rPr>
          <w:b/>
        </w:rPr>
        <w:t>and</w:t>
      </w:r>
      <w:r w:rsidRPr="004F2CF7">
        <w:t xml:space="preserve"> email me immediately to see </w:t>
      </w:r>
      <w:r w:rsidRPr="004F2CF7">
        <w:rPr>
          <w:b/>
        </w:rPr>
        <w:t>if</w:t>
      </w:r>
      <w:r w:rsidRPr="004F2CF7">
        <w:t xml:space="preserve"> an alternative hour is available. (Example: a wreck on the way to class.)</w:t>
      </w:r>
    </w:p>
    <w:p w:rsidR="004F2CF7" w:rsidRDefault="004F2CF7" w:rsidP="00FD1CF5">
      <w:pPr>
        <w:pStyle w:val="ListParagraph"/>
        <w:numPr>
          <w:ilvl w:val="0"/>
          <w:numId w:val="4"/>
        </w:numPr>
        <w:ind w:left="720"/>
      </w:pPr>
      <w:r w:rsidRPr="004F2CF7">
        <w:t xml:space="preserve">If </w:t>
      </w:r>
      <w:r w:rsidRPr="004F2CF7">
        <w:rPr>
          <w:bCs/>
        </w:rPr>
        <w:t>something</w:t>
      </w:r>
      <w:r w:rsidRPr="004F2CF7">
        <w:t xml:space="preserve"> happens that you cannot plan for, such as suddenly becoming very ill (doctor’s note required) or having a death in the family, call </w:t>
      </w:r>
      <w:r w:rsidRPr="004F2CF7">
        <w:rPr>
          <w:b/>
        </w:rPr>
        <w:t>and</w:t>
      </w:r>
      <w:r w:rsidRPr="004F2CF7">
        <w:t xml:space="preserve"> email me immediately and provide a valid, written excuse. </w:t>
      </w:r>
    </w:p>
    <w:p w:rsidR="004F2CF7" w:rsidRPr="004F2CF7" w:rsidRDefault="004F2CF7" w:rsidP="00FE6C77">
      <w:pPr>
        <w:spacing w:after="0" w:line="240" w:lineRule="auto"/>
        <w:ind w:left="360"/>
      </w:pPr>
      <w:r w:rsidRPr="004F2CF7">
        <w:t xml:space="preserve">With a </w:t>
      </w:r>
      <w:r w:rsidRPr="004F2CF7">
        <w:rPr>
          <w:b/>
        </w:rPr>
        <w:t>valid, written excuse</w:t>
      </w:r>
      <w:r w:rsidRPr="004F2CF7">
        <w:t xml:space="preserve">, these rules apply. </w:t>
      </w:r>
    </w:p>
    <w:p w:rsidR="004F2CF7" w:rsidRPr="004F2CF7" w:rsidRDefault="004F2CF7" w:rsidP="00FD1CF5">
      <w:pPr>
        <w:pStyle w:val="ListParagraph"/>
        <w:numPr>
          <w:ilvl w:val="0"/>
          <w:numId w:val="5"/>
        </w:numPr>
        <w:ind w:left="1080"/>
      </w:pPr>
      <w:r w:rsidRPr="004F2CF7">
        <w:t xml:space="preserve">If you miss a Unit Exam, your make-up exam is all essay and is taken during my office hours. </w:t>
      </w:r>
    </w:p>
    <w:p w:rsidR="004F2CF7" w:rsidRPr="004F2CF7" w:rsidRDefault="004F2CF7" w:rsidP="00FD1CF5">
      <w:pPr>
        <w:pStyle w:val="ListParagraph"/>
        <w:numPr>
          <w:ilvl w:val="0"/>
          <w:numId w:val="5"/>
        </w:numPr>
        <w:ind w:left="1080"/>
      </w:pPr>
      <w:r w:rsidRPr="004F2CF7">
        <w:t>If you miss the out-of-class writing assignment, you receive an extension, set by me, with no penalty.</w:t>
      </w:r>
      <w:r w:rsidRPr="004F2CF7">
        <w:br/>
      </w:r>
      <w:r w:rsidRPr="004F2CF7">
        <w:rPr>
          <w:b/>
        </w:rPr>
        <w:t>Note</w:t>
      </w:r>
      <w:r w:rsidRPr="004F2CF7">
        <w:t>: You cannot make up in-class, 20-point writing assignments; however, out of the 7 required in-class writings, Blackboard will automatically drop the 2 lowest grades.</w:t>
      </w:r>
    </w:p>
    <w:p w:rsidR="007C14B9" w:rsidRPr="007C14B9" w:rsidRDefault="007C14B9" w:rsidP="00252ED5">
      <w:pPr>
        <w:pStyle w:val="Heading3"/>
        <w:rPr>
          <w:rFonts w:eastAsia="Times New Roman"/>
        </w:rPr>
      </w:pPr>
      <w:r w:rsidRPr="007C14B9">
        <w:rPr>
          <w:rFonts w:eastAsia="Times New Roman"/>
        </w:rPr>
        <w:t>Academic Honesty Policy:</w:t>
      </w:r>
    </w:p>
    <w:p w:rsidR="009C749F" w:rsidRDefault="004F2CF7" w:rsidP="0043265D">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9C749F" w:rsidRDefault="009C749F" w:rsidP="009C749F">
      <w:r>
        <w:br w:type="page"/>
      </w:r>
    </w:p>
    <w:p w:rsidR="007C14B9" w:rsidRPr="007C14B9" w:rsidRDefault="007C14B9" w:rsidP="00CD742B">
      <w:pPr>
        <w:pStyle w:val="Heading2"/>
        <w:rPr>
          <w:rFonts w:eastAsia="Times New Roman"/>
        </w:rPr>
      </w:pPr>
      <w:r w:rsidRPr="007C14B9">
        <w:rPr>
          <w:rFonts w:eastAsia="Times New Roman"/>
        </w:rPr>
        <w:lastRenderedPageBreak/>
        <w:t>Course Schedule</w:t>
      </w:r>
    </w:p>
    <w:p w:rsidR="007C14B9" w:rsidRDefault="004C2F27" w:rsidP="004C2F27">
      <w:pPr>
        <w:pStyle w:val="Heading3"/>
        <w:rPr>
          <w:rFonts w:eastAsia="Times New Roman"/>
        </w:rPr>
      </w:pPr>
      <w:r>
        <w:rPr>
          <w:rFonts w:eastAsia="Times New Roman"/>
        </w:rPr>
        <w:t xml:space="preserve">General Information: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735"/>
      </w:tblGrid>
      <w:tr w:rsidR="004C2F27" w:rsidRPr="00EF7B38" w:rsidTr="004C2F27">
        <w:tc>
          <w:tcPr>
            <w:tcW w:w="2155" w:type="dxa"/>
          </w:tcPr>
          <w:p w:rsidR="004C2F27" w:rsidRPr="00B57320" w:rsidRDefault="004C2F27" w:rsidP="00FE6C77">
            <w:pPr>
              <w:spacing w:after="0" w:line="240" w:lineRule="auto"/>
              <w:rPr>
                <w:rFonts w:cs="Arial"/>
                <w:b/>
              </w:rPr>
            </w:pPr>
            <w:r w:rsidRPr="00B57320">
              <w:rPr>
                <w:rFonts w:cs="Arial"/>
                <w:b/>
              </w:rPr>
              <w:t xml:space="preserve">Dates </w:t>
            </w:r>
          </w:p>
        </w:tc>
        <w:tc>
          <w:tcPr>
            <w:tcW w:w="8735" w:type="dxa"/>
          </w:tcPr>
          <w:p w:rsidR="004C2F27" w:rsidRPr="00EF7B38" w:rsidRDefault="004C2F27" w:rsidP="00FE6C7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4/12/2017</w:t>
            </w:r>
          </w:p>
          <w:p w:rsidR="004C2F27" w:rsidRPr="00EF7B38" w:rsidRDefault="004C2F27" w:rsidP="00FE6C77">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TCCTA (2/24</w:t>
            </w:r>
            <w:r w:rsidRPr="00EF7B38">
              <w:rPr>
                <w:rFonts w:cs="Arial"/>
              </w:rPr>
              <w:t>)</w:t>
            </w:r>
            <w:r w:rsidRPr="003C2B88">
              <w:rPr>
                <w:rFonts w:ascii="Arial" w:eastAsia="Calibri" w:hAnsi="Arial" w:cs="Arial"/>
                <w:spacing w:val="-3"/>
                <w:szCs w:val="20"/>
              </w:rPr>
              <w:t xml:space="preserve"> </w:t>
            </w:r>
            <w:r w:rsidRPr="002517FF">
              <w:rPr>
                <w:rFonts w:cs="Arial"/>
              </w:rPr>
              <w:t>Spring Break (3/13-3/17), UIL (3/24),and Easter (4/13-4/14)</w:t>
            </w:r>
          </w:p>
        </w:tc>
      </w:tr>
      <w:tr w:rsidR="004C2F27" w:rsidRPr="003F63D1" w:rsidTr="004C2F27">
        <w:tc>
          <w:tcPr>
            <w:tcW w:w="2155" w:type="dxa"/>
          </w:tcPr>
          <w:p w:rsidR="004C2F27" w:rsidRPr="00B57320" w:rsidRDefault="004C2F27" w:rsidP="00FE6C77">
            <w:pPr>
              <w:spacing w:after="0" w:line="240" w:lineRule="auto"/>
              <w:rPr>
                <w:rFonts w:cs="Arial"/>
                <w:b/>
              </w:rPr>
            </w:pPr>
            <w:r w:rsidRPr="00B57320">
              <w:rPr>
                <w:rFonts w:cs="Arial"/>
                <w:b/>
              </w:rPr>
              <w:t>Dates in</w:t>
            </w:r>
            <w:r>
              <w:rPr>
                <w:rFonts w:cs="Arial"/>
                <w:b/>
              </w:rPr>
              <w:t xml:space="preserve"> parentheses</w:t>
            </w:r>
            <w:r w:rsidRPr="00B57320">
              <w:rPr>
                <w:rFonts w:cs="Arial"/>
                <w:b/>
              </w:rPr>
              <w:t xml:space="preserve"> ( )</w:t>
            </w:r>
          </w:p>
        </w:tc>
        <w:tc>
          <w:tcPr>
            <w:tcW w:w="8735" w:type="dxa"/>
          </w:tcPr>
          <w:p w:rsidR="004C2F27" w:rsidRPr="003F63D1" w:rsidRDefault="004C2F27" w:rsidP="00FE6C77">
            <w:pPr>
              <w:spacing w:after="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4C2F27" w:rsidRPr="000F7E14" w:rsidTr="004C2F27">
        <w:trPr>
          <w:trHeight w:val="180"/>
        </w:trPr>
        <w:tc>
          <w:tcPr>
            <w:tcW w:w="2155" w:type="dxa"/>
          </w:tcPr>
          <w:p w:rsidR="004C2F27" w:rsidRPr="00B57320" w:rsidRDefault="004C2F27" w:rsidP="00FE6C77">
            <w:pPr>
              <w:spacing w:after="0" w:line="240" w:lineRule="auto"/>
              <w:rPr>
                <w:rFonts w:cs="Arial"/>
                <w:b/>
              </w:rPr>
            </w:pPr>
            <w:r w:rsidRPr="00B57320">
              <w:rPr>
                <w:rFonts w:cs="Arial"/>
                <w:b/>
              </w:rPr>
              <w:t>Passwords</w:t>
            </w:r>
          </w:p>
        </w:tc>
        <w:tc>
          <w:tcPr>
            <w:tcW w:w="8735" w:type="dxa"/>
          </w:tcPr>
          <w:p w:rsidR="004C2F27" w:rsidRPr="000F7E14" w:rsidRDefault="004C2F27" w:rsidP="00FE6C77">
            <w:pPr>
              <w:spacing w:after="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4C2F27" w:rsidRPr="00EF7B38" w:rsidTr="004C2F27">
        <w:tc>
          <w:tcPr>
            <w:tcW w:w="2155" w:type="dxa"/>
          </w:tcPr>
          <w:p w:rsidR="004C2F27" w:rsidRPr="00B57320" w:rsidRDefault="004C2F27" w:rsidP="00FE6C77">
            <w:pPr>
              <w:spacing w:after="0" w:line="240" w:lineRule="auto"/>
              <w:rPr>
                <w:rFonts w:cs="Arial"/>
                <w:b/>
              </w:rPr>
            </w:pPr>
            <w:r w:rsidRPr="00B57320">
              <w:rPr>
                <w:rFonts w:cs="Arial"/>
                <w:b/>
              </w:rPr>
              <w:t xml:space="preserve">Meaning of the * </w:t>
            </w:r>
          </w:p>
        </w:tc>
        <w:tc>
          <w:tcPr>
            <w:tcW w:w="8735" w:type="dxa"/>
          </w:tcPr>
          <w:p w:rsidR="004C2F27" w:rsidRPr="00EF7B38" w:rsidRDefault="004C2F27" w:rsidP="00FE6C77">
            <w:pPr>
              <w:spacing w:after="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See the overview on page 6 </w:t>
            </w:r>
            <w:r>
              <w:rPr>
                <w:rFonts w:cs="Arial"/>
              </w:rPr>
              <w:t xml:space="preserve">of the syllabus </w:t>
            </w:r>
            <w:r w:rsidRPr="00EF7B38">
              <w:rPr>
                <w:rFonts w:cs="Arial"/>
              </w:rPr>
              <w:t xml:space="preserve">and </w:t>
            </w:r>
            <w:r>
              <w:rPr>
                <w:rFonts w:cs="Arial"/>
              </w:rPr>
              <w:t xml:space="preserve">the </w:t>
            </w:r>
            <w:r w:rsidRPr="00EF7B38">
              <w:rPr>
                <w:rFonts w:cs="Arial"/>
              </w:rPr>
              <w:t>details in the Course Plan.</w:t>
            </w:r>
          </w:p>
        </w:tc>
      </w:tr>
    </w:tbl>
    <w:p w:rsidR="00FE6C77" w:rsidRPr="00FE6C77" w:rsidRDefault="00FE6C77" w:rsidP="009C749F">
      <w:pPr>
        <w:pStyle w:val="Heading3"/>
        <w:spacing w:before="240"/>
      </w:pPr>
      <w:r w:rsidRPr="00FE6C77">
        <w:t xml:space="preserve">Getting Started - Course Documents and Orientation </w:t>
      </w:r>
    </w:p>
    <w:tbl>
      <w:tblPr>
        <w:tblW w:w="105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153"/>
        <w:gridCol w:w="2098"/>
        <w:gridCol w:w="1247"/>
      </w:tblGrid>
      <w:tr w:rsidR="00FE6C77" w:rsidRPr="00FE6C77" w:rsidTr="00FE6C77">
        <w:tc>
          <w:tcPr>
            <w:tcW w:w="6004" w:type="dxa"/>
            <w:shd w:val="clear" w:color="auto" w:fill="auto"/>
          </w:tcPr>
          <w:p w:rsidR="00FE6C77" w:rsidRPr="00FE6C77" w:rsidRDefault="00FE6C77" w:rsidP="00FE6C77">
            <w:pPr>
              <w:spacing w:after="0"/>
              <w:rPr>
                <w:b/>
              </w:rPr>
            </w:pPr>
            <w:r w:rsidRPr="00FE6C77">
              <w:rPr>
                <w:b/>
              </w:rPr>
              <w:t>Lecture Title/Your Assignment or Preparation</w:t>
            </w:r>
          </w:p>
        </w:tc>
        <w:tc>
          <w:tcPr>
            <w:tcW w:w="1153" w:type="dxa"/>
          </w:tcPr>
          <w:p w:rsidR="00FE6C77" w:rsidRPr="00FE6C77" w:rsidRDefault="00FE6C77" w:rsidP="00FE6C77">
            <w:pPr>
              <w:spacing w:after="0"/>
              <w:rPr>
                <w:b/>
              </w:rPr>
            </w:pPr>
            <w:r w:rsidRPr="00FE6C77">
              <w:rPr>
                <w:b/>
              </w:rPr>
              <w:t>Chapter #</w:t>
            </w:r>
          </w:p>
        </w:tc>
        <w:tc>
          <w:tcPr>
            <w:tcW w:w="2098" w:type="dxa"/>
            <w:shd w:val="clear" w:color="auto" w:fill="auto"/>
          </w:tcPr>
          <w:p w:rsidR="00FE6C77" w:rsidRPr="00FE6C77" w:rsidRDefault="00FE6C77" w:rsidP="00FE6C77">
            <w:pPr>
              <w:spacing w:after="0"/>
              <w:rPr>
                <w:b/>
              </w:rPr>
            </w:pPr>
            <w:r w:rsidRPr="00FE6C77">
              <w:rPr>
                <w:b/>
              </w:rPr>
              <w:t>Exam/Paper</w:t>
            </w:r>
          </w:p>
        </w:tc>
        <w:tc>
          <w:tcPr>
            <w:tcW w:w="1247"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04" w:type="dxa"/>
            <w:shd w:val="clear" w:color="auto" w:fill="auto"/>
          </w:tcPr>
          <w:p w:rsidR="00FE6C77" w:rsidRPr="00FE6C77" w:rsidRDefault="00FE6C77" w:rsidP="00FE6C77">
            <w:pPr>
              <w:spacing w:after="0"/>
            </w:pPr>
            <w:r w:rsidRPr="00FE6C77">
              <w:t>Course Orientation and how to plan for your success and do your plan</w:t>
            </w:r>
          </w:p>
          <w:p w:rsidR="00FE6C77" w:rsidRPr="00FE6C77" w:rsidRDefault="00FE6C77" w:rsidP="00FE6C77">
            <w:pPr>
              <w:spacing w:after="0"/>
            </w:pPr>
            <w:r w:rsidRPr="00FE6C77">
              <w:rPr>
                <w:b/>
                <w:i/>
              </w:rPr>
              <w:t>Tip</w:t>
            </w:r>
            <w:r w:rsidRPr="00FE6C77">
              <w:rPr>
                <w:i/>
              </w:rPr>
              <w:t>:</w:t>
            </w:r>
            <w:r w:rsidRPr="00FE6C77">
              <w:t xml:space="preserve"> Type your plan ASAP. Ask questions the next class day.</w:t>
            </w:r>
          </w:p>
        </w:tc>
        <w:tc>
          <w:tcPr>
            <w:tcW w:w="1153" w:type="dxa"/>
          </w:tcPr>
          <w:p w:rsidR="00FE6C77" w:rsidRPr="00FE6C77" w:rsidRDefault="00FE6C77" w:rsidP="00FE6C77">
            <w:pPr>
              <w:spacing w:after="0"/>
            </w:pPr>
            <w:r w:rsidRPr="00FE6C77">
              <w:t>–</w:t>
            </w:r>
          </w:p>
        </w:tc>
        <w:tc>
          <w:tcPr>
            <w:tcW w:w="2098" w:type="dxa"/>
            <w:shd w:val="clear" w:color="auto" w:fill="auto"/>
          </w:tcPr>
          <w:p w:rsidR="00FE6C77" w:rsidRPr="00FE6C77" w:rsidRDefault="00FE6C77" w:rsidP="00FE6C77">
            <w:pPr>
              <w:spacing w:after="0"/>
            </w:pPr>
            <w:r w:rsidRPr="00FE6C77">
              <w:t>–</w:t>
            </w:r>
          </w:p>
        </w:tc>
        <w:tc>
          <w:tcPr>
            <w:tcW w:w="1247" w:type="dxa"/>
            <w:shd w:val="clear" w:color="auto" w:fill="auto"/>
          </w:tcPr>
          <w:p w:rsidR="00FE6C77" w:rsidRPr="00FE6C77" w:rsidRDefault="00FE6C77" w:rsidP="00FE6C77">
            <w:pPr>
              <w:spacing w:after="0"/>
            </w:pPr>
            <w:r w:rsidRPr="00FE6C77">
              <w:t>1/18</w:t>
            </w:r>
          </w:p>
        </w:tc>
      </w:tr>
      <w:tr w:rsidR="00FE6C77" w:rsidRPr="00FE6C77" w:rsidTr="00FE6C77">
        <w:tc>
          <w:tcPr>
            <w:tcW w:w="6004"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Sit where you plan to sit for this semester. </w:t>
            </w:r>
          </w:p>
        </w:tc>
        <w:tc>
          <w:tcPr>
            <w:tcW w:w="1153" w:type="dxa"/>
          </w:tcPr>
          <w:p w:rsidR="00FE6C77" w:rsidRPr="00FE6C77" w:rsidRDefault="00FE6C77" w:rsidP="00FE6C77">
            <w:pPr>
              <w:spacing w:after="0"/>
            </w:pPr>
            <w:r w:rsidRPr="00FE6C77">
              <w:t>–</w:t>
            </w:r>
          </w:p>
        </w:tc>
        <w:tc>
          <w:tcPr>
            <w:tcW w:w="2098" w:type="dxa"/>
            <w:shd w:val="clear" w:color="auto" w:fill="auto"/>
          </w:tcPr>
          <w:p w:rsidR="00FE6C77" w:rsidRPr="00FE6C77" w:rsidRDefault="00FE6C77" w:rsidP="00FE6C77">
            <w:pPr>
              <w:spacing w:after="0"/>
            </w:pPr>
            <w:r w:rsidRPr="00FE6C77">
              <w:t>Pre-test</w:t>
            </w:r>
          </w:p>
        </w:tc>
        <w:tc>
          <w:tcPr>
            <w:tcW w:w="1247" w:type="dxa"/>
            <w:shd w:val="clear" w:color="auto" w:fill="auto"/>
          </w:tcPr>
          <w:p w:rsidR="00FE6C77" w:rsidRPr="00FE6C77" w:rsidRDefault="00FE6C77" w:rsidP="00FE6C77">
            <w:pPr>
              <w:spacing w:after="0"/>
            </w:pPr>
            <w:r w:rsidRPr="00FE6C77">
              <w:t>1/20</w:t>
            </w:r>
          </w:p>
        </w:tc>
      </w:tr>
      <w:tr w:rsidR="00FE6C77" w:rsidRPr="00FE6C77" w:rsidTr="00FE6C77">
        <w:tc>
          <w:tcPr>
            <w:tcW w:w="6004" w:type="dxa"/>
            <w:shd w:val="clear" w:color="auto" w:fill="auto"/>
          </w:tcPr>
          <w:p w:rsidR="00FE6C77" w:rsidRPr="00FE6C77" w:rsidRDefault="00FE6C77" w:rsidP="00FE6C77">
            <w:pPr>
              <w:spacing w:after="0"/>
            </w:pPr>
            <w:r w:rsidRPr="00FE6C77">
              <w:t>Concepts for the Gilded Age</w:t>
            </w:r>
          </w:p>
        </w:tc>
        <w:tc>
          <w:tcPr>
            <w:tcW w:w="1153" w:type="dxa"/>
          </w:tcPr>
          <w:p w:rsidR="00FE6C77" w:rsidRPr="00FE6C77" w:rsidRDefault="00FE6C77" w:rsidP="00FE6C77">
            <w:pPr>
              <w:spacing w:after="0"/>
            </w:pPr>
            <w:r w:rsidRPr="00FE6C77">
              <w:t>16</w:t>
            </w:r>
          </w:p>
        </w:tc>
        <w:tc>
          <w:tcPr>
            <w:tcW w:w="2098" w:type="dxa"/>
            <w:shd w:val="clear" w:color="auto" w:fill="auto"/>
          </w:tcPr>
          <w:p w:rsidR="00FE6C77" w:rsidRPr="00FE6C77" w:rsidRDefault="00FE6C77" w:rsidP="00FE6C77">
            <w:pPr>
              <w:spacing w:after="0"/>
            </w:pPr>
            <w:r w:rsidRPr="00FE6C77">
              <w:t>–</w:t>
            </w:r>
          </w:p>
        </w:tc>
        <w:tc>
          <w:tcPr>
            <w:tcW w:w="1247" w:type="dxa"/>
            <w:shd w:val="clear" w:color="auto" w:fill="auto"/>
          </w:tcPr>
          <w:p w:rsidR="00FE6C77" w:rsidRPr="00FE6C77" w:rsidRDefault="00FE6C77" w:rsidP="00FE6C77">
            <w:pPr>
              <w:spacing w:after="0"/>
            </w:pPr>
            <w:r w:rsidRPr="00FE6C77">
              <w:t>1/23</w:t>
            </w:r>
          </w:p>
        </w:tc>
      </w:tr>
      <w:tr w:rsidR="00FE6C77" w:rsidRPr="00FE6C77" w:rsidTr="00FE6C77">
        <w:tc>
          <w:tcPr>
            <w:tcW w:w="6004" w:type="dxa"/>
            <w:shd w:val="clear" w:color="auto" w:fill="auto"/>
          </w:tcPr>
          <w:p w:rsidR="00FE6C77" w:rsidRPr="00FE6C77" w:rsidRDefault="00FE6C77" w:rsidP="00FE6C77">
            <w:pPr>
              <w:spacing w:after="0"/>
            </w:pPr>
            <w:r w:rsidRPr="00FE6C77">
              <w:rPr>
                <w:u w:val="single"/>
              </w:rPr>
              <w:t>Your Preparation</w:t>
            </w:r>
            <w:r w:rsidRPr="00FE6C77">
              <w:t>: Type your 1-page plan. EITHER complete your orientation tasks in computer lab with me OR do it on your own before the end of the lab.</w:t>
            </w:r>
          </w:p>
        </w:tc>
        <w:tc>
          <w:tcPr>
            <w:tcW w:w="1153" w:type="dxa"/>
          </w:tcPr>
          <w:p w:rsidR="00FE6C77" w:rsidRPr="00FE6C77" w:rsidRDefault="00FE6C77" w:rsidP="00FE6C77">
            <w:pPr>
              <w:spacing w:after="0"/>
            </w:pPr>
            <w:r w:rsidRPr="00FE6C77">
              <w:t>–</w:t>
            </w:r>
          </w:p>
        </w:tc>
        <w:tc>
          <w:tcPr>
            <w:tcW w:w="2098" w:type="dxa"/>
            <w:shd w:val="clear" w:color="auto" w:fill="auto"/>
          </w:tcPr>
          <w:p w:rsidR="00FE6C77" w:rsidRPr="00FE6C77" w:rsidRDefault="00FE6C77" w:rsidP="00FE6C77">
            <w:pPr>
              <w:spacing w:after="0"/>
            </w:pPr>
            <w:r w:rsidRPr="00FE6C77">
              <w:t>Your Course Plan – file submitted to Turnitin; print to instructor</w:t>
            </w:r>
          </w:p>
        </w:tc>
        <w:tc>
          <w:tcPr>
            <w:tcW w:w="1247" w:type="dxa"/>
            <w:shd w:val="clear" w:color="auto" w:fill="auto"/>
          </w:tcPr>
          <w:p w:rsidR="00FE6C77" w:rsidRPr="00FE6C77" w:rsidRDefault="00FE6C77" w:rsidP="00FE6C77">
            <w:pPr>
              <w:spacing w:after="0"/>
              <w:rPr>
                <w:i/>
              </w:rPr>
            </w:pPr>
            <w:r w:rsidRPr="00FE6C77">
              <w:rPr>
                <w:i/>
              </w:rPr>
              <w:t>TBD</w:t>
            </w:r>
          </w:p>
        </w:tc>
      </w:tr>
    </w:tbl>
    <w:p w:rsidR="00FE6C77" w:rsidRPr="00FE6C77" w:rsidRDefault="00FE6C77" w:rsidP="009C749F">
      <w:pPr>
        <w:pStyle w:val="Heading3"/>
        <w:spacing w:after="240"/>
      </w:pPr>
      <w:r w:rsidRPr="00FE6C77">
        <w:t>Unit 1: Creating a New America from 1860 to 1913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255"/>
      </w:tblGrid>
      <w:tr w:rsidR="00FE6C77" w:rsidRPr="00FE6C77" w:rsidTr="00FE6C77">
        <w:tc>
          <w:tcPr>
            <w:tcW w:w="6012"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9" w:type="dxa"/>
          </w:tcPr>
          <w:p w:rsidR="00FE6C77" w:rsidRPr="00FE6C77" w:rsidRDefault="00FE6C77" w:rsidP="00FE6C77">
            <w:pPr>
              <w:spacing w:after="0"/>
              <w:rPr>
                <w:b/>
              </w:rPr>
            </w:pPr>
            <w:r w:rsidRPr="00FE6C77">
              <w:rPr>
                <w:b/>
              </w:rPr>
              <w:t>Chapter #</w:t>
            </w:r>
          </w:p>
        </w:tc>
        <w:tc>
          <w:tcPr>
            <w:tcW w:w="2086" w:type="dxa"/>
            <w:shd w:val="clear" w:color="auto" w:fill="auto"/>
          </w:tcPr>
          <w:p w:rsidR="00FE6C77" w:rsidRPr="00FE6C77" w:rsidRDefault="00FE6C77" w:rsidP="00FE6C77">
            <w:pPr>
              <w:spacing w:after="0"/>
              <w:rPr>
                <w:b/>
              </w:rPr>
            </w:pPr>
            <w:r w:rsidRPr="00FE6C77">
              <w:rPr>
                <w:b/>
              </w:rPr>
              <w:t>Exam/Paper</w:t>
            </w:r>
          </w:p>
        </w:tc>
        <w:tc>
          <w:tcPr>
            <w:tcW w:w="1255"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12" w:type="dxa"/>
            <w:shd w:val="clear" w:color="auto" w:fill="auto"/>
          </w:tcPr>
          <w:p w:rsidR="00FE6C77" w:rsidRPr="00FE6C77" w:rsidRDefault="00FE6C77" w:rsidP="00FE6C77">
            <w:pPr>
              <w:spacing w:after="0"/>
            </w:pPr>
            <w:r w:rsidRPr="00FE6C77">
              <w:t>Gilded Age: Examining Labor and Big Business</w:t>
            </w:r>
            <w:r w:rsidRPr="00FE6C77">
              <w:rPr>
                <w:b/>
              </w:rPr>
              <w:t xml:space="preserve"> </w:t>
            </w:r>
            <w:r w:rsidRPr="00FE6C77">
              <w:t>- continued</w:t>
            </w:r>
          </w:p>
        </w:tc>
        <w:tc>
          <w:tcPr>
            <w:tcW w:w="1149" w:type="dxa"/>
          </w:tcPr>
          <w:p w:rsidR="00FE6C77" w:rsidRPr="00FE6C77" w:rsidRDefault="00FE6C77" w:rsidP="00FE6C77">
            <w:pPr>
              <w:spacing w:after="0"/>
            </w:pPr>
            <w:r w:rsidRPr="00FE6C77">
              <w:t>16</w:t>
            </w:r>
          </w:p>
        </w:tc>
        <w:tc>
          <w:tcPr>
            <w:tcW w:w="2086"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2" w:type="dxa"/>
            <w:shd w:val="clear" w:color="auto" w:fill="auto"/>
          </w:tcPr>
          <w:p w:rsidR="00FE6C77" w:rsidRPr="00FE6C77" w:rsidRDefault="00FE6C77" w:rsidP="00FE6C77">
            <w:pPr>
              <w:spacing w:after="0"/>
            </w:pPr>
            <w:r w:rsidRPr="00FE6C77">
              <w:t>Gilded Age: Examining the South and the West</w:t>
            </w:r>
          </w:p>
        </w:tc>
        <w:tc>
          <w:tcPr>
            <w:tcW w:w="1149" w:type="dxa"/>
          </w:tcPr>
          <w:p w:rsidR="00FE6C77" w:rsidRPr="00FE6C77" w:rsidRDefault="00FE6C77" w:rsidP="00FE6C77">
            <w:pPr>
              <w:spacing w:after="0"/>
            </w:pPr>
            <w:r w:rsidRPr="00FE6C77">
              <w:t>17</w:t>
            </w:r>
          </w:p>
        </w:tc>
        <w:tc>
          <w:tcPr>
            <w:tcW w:w="2086"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2" w:type="dxa"/>
            <w:shd w:val="clear" w:color="auto" w:fill="auto"/>
          </w:tcPr>
          <w:p w:rsidR="00FE6C77" w:rsidRPr="00FE6C77" w:rsidRDefault="00FE6C77" w:rsidP="00FE6C77">
            <w:pPr>
              <w:spacing w:after="0"/>
            </w:pPr>
            <w:r w:rsidRPr="00FE6C77">
              <w:t>Gilded Age Politics, Reform, and the Elections of 1892 and 1896</w:t>
            </w:r>
          </w:p>
        </w:tc>
        <w:tc>
          <w:tcPr>
            <w:tcW w:w="1149" w:type="dxa"/>
          </w:tcPr>
          <w:p w:rsidR="00FE6C77" w:rsidRPr="00FE6C77" w:rsidRDefault="00FE6C77" w:rsidP="00FE6C77">
            <w:pPr>
              <w:spacing w:after="0"/>
            </w:pPr>
            <w:r w:rsidRPr="00FE6C77">
              <w:t>18</w:t>
            </w:r>
          </w:p>
        </w:tc>
        <w:tc>
          <w:tcPr>
            <w:tcW w:w="2086"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2" w:type="dxa"/>
            <w:shd w:val="clear" w:color="auto" w:fill="auto"/>
          </w:tcPr>
          <w:p w:rsidR="00FE6C77" w:rsidRPr="00FE6C77" w:rsidRDefault="00FE6C77" w:rsidP="00FE6C77">
            <w:pPr>
              <w:spacing w:after="0"/>
            </w:pPr>
            <w:r w:rsidRPr="00FE6C77">
              <w:t>Imperialism: Background Through 1916</w:t>
            </w:r>
          </w:p>
        </w:tc>
        <w:tc>
          <w:tcPr>
            <w:tcW w:w="1149" w:type="dxa"/>
          </w:tcPr>
          <w:p w:rsidR="00FE6C77" w:rsidRPr="00FE6C77" w:rsidRDefault="00FE6C77" w:rsidP="00FE6C77">
            <w:pPr>
              <w:spacing w:after="0"/>
            </w:pPr>
            <w:r w:rsidRPr="00FE6C77">
              <w:t>19</w:t>
            </w:r>
          </w:p>
        </w:tc>
        <w:tc>
          <w:tcPr>
            <w:tcW w:w="2086"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Read the required primary in Blackboard.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2/1</w:t>
            </w:r>
          </w:p>
        </w:tc>
      </w:tr>
      <w:tr w:rsidR="00FE6C77" w:rsidRPr="00FE6C77" w:rsidTr="00FE6C77">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Submit to Turnitin in Blackboard; bring print.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Primary paper</w:t>
            </w:r>
          </w:p>
        </w:tc>
        <w:tc>
          <w:tcPr>
            <w:tcW w:w="1255" w:type="dxa"/>
            <w:shd w:val="clear" w:color="auto" w:fill="auto"/>
          </w:tcPr>
          <w:p w:rsidR="00FE6C77" w:rsidRPr="00FE6C77" w:rsidRDefault="00FE6C77" w:rsidP="00FE6C77">
            <w:pPr>
              <w:spacing w:after="0"/>
            </w:pPr>
            <w:r w:rsidRPr="00FE6C77">
              <w:t>2/12</w:t>
            </w:r>
          </w:p>
        </w:tc>
      </w:tr>
      <w:tr w:rsidR="00FE6C77" w:rsidRPr="00FE6C77" w:rsidTr="00FE6C77">
        <w:tc>
          <w:tcPr>
            <w:tcW w:w="6012" w:type="dxa"/>
            <w:shd w:val="clear" w:color="auto" w:fill="auto"/>
          </w:tcPr>
          <w:p w:rsidR="00FE6C77" w:rsidRPr="00FE6C77" w:rsidRDefault="00FE6C77" w:rsidP="00FE6C77">
            <w:pPr>
              <w:spacing w:after="0"/>
            </w:pPr>
            <w:r w:rsidRPr="00FE6C77">
              <w:rPr>
                <w:u w:val="single"/>
              </w:rPr>
              <w:t>Your Preparation</w:t>
            </w:r>
            <w:r w:rsidRPr="00FE6C77">
              <w:t>: Bring your textbook and a print of the reading.</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Lecture/Class session</w:t>
            </w:r>
          </w:p>
        </w:tc>
        <w:tc>
          <w:tcPr>
            <w:tcW w:w="1255" w:type="dxa"/>
            <w:shd w:val="clear" w:color="auto" w:fill="auto"/>
          </w:tcPr>
          <w:p w:rsidR="00FE6C77" w:rsidRPr="00FE6C77" w:rsidRDefault="00FE6C77" w:rsidP="00FE6C77">
            <w:pPr>
              <w:spacing w:after="0"/>
              <w:rPr>
                <w:i/>
              </w:rPr>
            </w:pPr>
            <w:r w:rsidRPr="00FE6C77">
              <w:rPr>
                <w:i/>
              </w:rPr>
              <w:t>TBD</w:t>
            </w:r>
          </w:p>
        </w:tc>
      </w:tr>
      <w:tr w:rsidR="00FE6C77" w:rsidRPr="00FE6C77" w:rsidTr="00FE6C77">
        <w:tc>
          <w:tcPr>
            <w:tcW w:w="6012" w:type="dxa"/>
            <w:shd w:val="clear" w:color="auto" w:fill="auto"/>
          </w:tcPr>
          <w:p w:rsidR="00FE6C77" w:rsidRPr="00FE6C77" w:rsidRDefault="00FE6C77" w:rsidP="00FE6C77">
            <w:pPr>
              <w:spacing w:after="0"/>
            </w:pPr>
            <w:r w:rsidRPr="00FE6C77">
              <w:rPr>
                <w:u w:val="single"/>
              </w:rPr>
              <w:t>Your Assignment</w:t>
            </w:r>
            <w:r w:rsidRPr="00FE6C77">
              <w:t>: Take Evidence Quiz 1, 2, 3, and 4 in Blackboard.</w:t>
            </w:r>
            <w:r w:rsidRPr="00FE6C77">
              <w:rPr>
                <w:vertAlign w:val="superscript"/>
              </w:rPr>
              <w:footnoteReference w:id="1"/>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Evidence Quizzes</w:t>
            </w:r>
          </w:p>
        </w:tc>
        <w:tc>
          <w:tcPr>
            <w:tcW w:w="1255" w:type="dxa"/>
            <w:shd w:val="clear" w:color="auto" w:fill="auto"/>
          </w:tcPr>
          <w:p w:rsidR="00FE6C77" w:rsidRPr="00FE6C77" w:rsidRDefault="00FE6C77" w:rsidP="00FE6C77">
            <w:pPr>
              <w:spacing w:after="0"/>
            </w:pPr>
            <w:r w:rsidRPr="00FE6C77">
              <w:t>2/22</w:t>
            </w:r>
          </w:p>
        </w:tc>
      </w:tr>
      <w:tr w:rsidR="00FE6C77" w:rsidRPr="00FE6C77" w:rsidTr="00FE6C77">
        <w:tc>
          <w:tcPr>
            <w:tcW w:w="6012" w:type="dxa"/>
            <w:shd w:val="clear" w:color="auto" w:fill="auto"/>
          </w:tcPr>
          <w:p w:rsidR="00FE6C77" w:rsidRPr="00FE6C77" w:rsidRDefault="00FE6C77" w:rsidP="00FE6C77">
            <w:pPr>
              <w:spacing w:after="0"/>
            </w:pPr>
            <w:r w:rsidRPr="00FE6C77">
              <w:rPr>
                <w:u w:val="single"/>
              </w:rPr>
              <w:t>Your Preparation</w:t>
            </w:r>
            <w:r w:rsidRPr="00FE6C77">
              <w:t>: Bring a Scan-Tron and # 2 pencil for the Objective Exam and bring a pen for Concepts.</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Unit 1 Objective and Unit 1 Concepts Exams</w:t>
            </w:r>
          </w:p>
        </w:tc>
        <w:tc>
          <w:tcPr>
            <w:tcW w:w="1255" w:type="dxa"/>
            <w:shd w:val="clear" w:color="auto" w:fill="auto"/>
          </w:tcPr>
          <w:p w:rsidR="00FE6C77" w:rsidRPr="00FE6C77" w:rsidRDefault="00FE6C77" w:rsidP="00FE6C77">
            <w:pPr>
              <w:spacing w:after="0"/>
            </w:pPr>
            <w:r w:rsidRPr="00FE6C77">
              <w:t>2/22</w:t>
            </w:r>
          </w:p>
        </w:tc>
      </w:tr>
    </w:tbl>
    <w:p w:rsidR="009C749F" w:rsidRDefault="00FE6C77" w:rsidP="00FE6C77">
      <w:pPr>
        <w:pStyle w:val="Heading3"/>
        <w:rPr>
          <w:bCs/>
          <w:iCs/>
        </w:rPr>
      </w:pPr>
      <w:r w:rsidRPr="00FE6C77">
        <w:rPr>
          <w:bCs/>
          <w:iCs/>
        </w:rPr>
        <w:lastRenderedPageBreak/>
        <w:t xml:space="preserve">Unit 2: </w:t>
      </w:r>
      <w:r w:rsidRPr="00FE6C77">
        <w:t>Moving to the World Stage-America from 1890 to 1945</w:t>
      </w:r>
    </w:p>
    <w:p w:rsidR="00FE6C77" w:rsidRPr="009C749F" w:rsidRDefault="00FE6C77" w:rsidP="009C749F">
      <w:pPr>
        <w:spacing w:after="0"/>
        <w:rPr>
          <w:b/>
        </w:rPr>
      </w:pPr>
      <w:r w:rsidRPr="009C749F">
        <w:rPr>
          <w:b/>
        </w:rPr>
        <w:t>Introduction to Your Analysis Plan -10/25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FE6C77" w:rsidRPr="00FE6C77" w:rsidTr="00FE6C77">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FE6C77" w:rsidP="00FE6C77">
            <w:pPr>
              <w:spacing w:after="0"/>
              <w:rPr>
                <w:b/>
              </w:rPr>
            </w:pPr>
            <w:r w:rsidRPr="00FE6C77">
              <w:rPr>
                <w:b/>
              </w:rPr>
              <w:t>Chapter #</w:t>
            </w:r>
          </w:p>
        </w:tc>
        <w:tc>
          <w:tcPr>
            <w:tcW w:w="2083" w:type="dxa"/>
            <w:shd w:val="clear" w:color="auto" w:fill="auto"/>
          </w:tcPr>
          <w:p w:rsidR="00FE6C77" w:rsidRPr="00FE6C77" w:rsidRDefault="00FE6C77" w:rsidP="00FE6C77">
            <w:pPr>
              <w:spacing w:after="0"/>
              <w:rPr>
                <w:b/>
              </w:rPr>
            </w:pPr>
            <w:r w:rsidRPr="00FE6C77">
              <w:rPr>
                <w:b/>
              </w:rPr>
              <w:t>Exam/Paper</w:t>
            </w:r>
          </w:p>
        </w:tc>
        <w:tc>
          <w:tcPr>
            <w:tcW w:w="1255"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16" w:type="dxa"/>
            <w:shd w:val="clear" w:color="auto" w:fill="auto"/>
          </w:tcPr>
          <w:p w:rsidR="00FE6C77" w:rsidRPr="00FE6C77" w:rsidRDefault="00FE6C77" w:rsidP="00FE6C77">
            <w:pPr>
              <w:spacing w:after="0"/>
            </w:pPr>
            <w:r w:rsidRPr="00FE6C77">
              <w:t>Progressivism, Patterns, and People</w:t>
            </w:r>
          </w:p>
        </w:tc>
        <w:tc>
          <w:tcPr>
            <w:tcW w:w="1148" w:type="dxa"/>
          </w:tcPr>
          <w:p w:rsidR="00FE6C77" w:rsidRPr="00FE6C77" w:rsidRDefault="00FE6C77" w:rsidP="00FE6C77">
            <w:pPr>
              <w:spacing w:after="0"/>
            </w:pPr>
            <w:r w:rsidRPr="00FE6C77">
              <w:t>20</w:t>
            </w:r>
          </w:p>
        </w:tc>
        <w:tc>
          <w:tcPr>
            <w:tcW w:w="2083"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6" w:type="dxa"/>
            <w:shd w:val="clear" w:color="auto" w:fill="auto"/>
          </w:tcPr>
          <w:p w:rsidR="00FE6C77" w:rsidRPr="00FE6C77" w:rsidRDefault="00FE6C77" w:rsidP="00FE6C77">
            <w:pPr>
              <w:spacing w:after="0"/>
            </w:pPr>
            <w:r w:rsidRPr="00FE6C77">
              <w:t>The Great War and the Transformative Twenties</w:t>
            </w:r>
          </w:p>
        </w:tc>
        <w:tc>
          <w:tcPr>
            <w:tcW w:w="1148" w:type="dxa"/>
          </w:tcPr>
          <w:p w:rsidR="00FE6C77" w:rsidRPr="00FE6C77" w:rsidRDefault="00FE6C77" w:rsidP="00FE6C77">
            <w:pPr>
              <w:spacing w:after="0"/>
            </w:pPr>
            <w:r w:rsidRPr="00FE6C77">
              <w:t>21-22</w:t>
            </w:r>
          </w:p>
        </w:tc>
        <w:tc>
          <w:tcPr>
            <w:tcW w:w="2083"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6" w:type="dxa"/>
            <w:shd w:val="clear" w:color="auto" w:fill="auto"/>
          </w:tcPr>
          <w:p w:rsidR="00FE6C77" w:rsidRPr="00FE6C77" w:rsidRDefault="00FE6C77" w:rsidP="00FE6C77">
            <w:pPr>
              <w:spacing w:after="0"/>
            </w:pPr>
            <w:r w:rsidRPr="00FE6C77">
              <w:t>Great Depression to the New Deal and to the New Challenges in the World</w:t>
            </w:r>
          </w:p>
        </w:tc>
        <w:tc>
          <w:tcPr>
            <w:tcW w:w="1148" w:type="dxa"/>
          </w:tcPr>
          <w:p w:rsidR="00FE6C77" w:rsidRPr="00FE6C77" w:rsidRDefault="00FE6C77" w:rsidP="00FE6C77">
            <w:pPr>
              <w:spacing w:after="0"/>
            </w:pPr>
            <w:r w:rsidRPr="00FE6C77">
              <w:t>23</w:t>
            </w:r>
          </w:p>
        </w:tc>
        <w:tc>
          <w:tcPr>
            <w:tcW w:w="2083"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6" w:type="dxa"/>
            <w:shd w:val="clear" w:color="auto" w:fill="auto"/>
          </w:tcPr>
          <w:p w:rsidR="00FE6C77" w:rsidRPr="00FE6C77" w:rsidRDefault="00FE6C77" w:rsidP="00FE6C77">
            <w:pPr>
              <w:spacing w:after="0"/>
            </w:pPr>
            <w:r w:rsidRPr="00FE6C77">
              <w:t>World War II to the U.S. at the “summit of the world”</w:t>
            </w:r>
          </w:p>
        </w:tc>
        <w:tc>
          <w:tcPr>
            <w:tcW w:w="1148" w:type="dxa"/>
          </w:tcPr>
          <w:p w:rsidR="00FE6C77" w:rsidRPr="00FE6C77" w:rsidRDefault="00FE6C77" w:rsidP="00FE6C77">
            <w:pPr>
              <w:spacing w:after="0"/>
            </w:pPr>
            <w:r w:rsidRPr="00FE6C77">
              <w:t>24</w:t>
            </w:r>
          </w:p>
        </w:tc>
        <w:tc>
          <w:tcPr>
            <w:tcW w:w="2083"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Plan</w:t>
            </w:r>
          </w:p>
        </w:tc>
        <w:tc>
          <w:tcPr>
            <w:tcW w:w="1255" w:type="dxa"/>
            <w:shd w:val="clear" w:color="auto" w:fill="auto"/>
          </w:tcPr>
          <w:p w:rsidR="00FE6C77" w:rsidRPr="00FE6C77" w:rsidRDefault="00FE6C77" w:rsidP="00FE6C77">
            <w:pPr>
              <w:spacing w:after="0"/>
            </w:pPr>
            <w:r w:rsidRPr="00FE6C77">
              <w:t>3/26</w:t>
            </w:r>
          </w:p>
        </w:tc>
      </w:tr>
      <w:tr w:rsidR="00FE6C77" w:rsidRPr="00FE6C77" w:rsidTr="00FE6C77">
        <w:tc>
          <w:tcPr>
            <w:tcW w:w="6016" w:type="dxa"/>
            <w:shd w:val="clear" w:color="auto" w:fill="auto"/>
          </w:tcPr>
          <w:p w:rsidR="00FE6C77" w:rsidRPr="00FE6C77" w:rsidRDefault="00FE6C77" w:rsidP="00FE6C77">
            <w:pPr>
              <w:spacing w:after="0"/>
            </w:pPr>
            <w:r w:rsidRPr="00FE6C77">
              <w:rPr>
                <w:u w:val="single"/>
              </w:rPr>
              <w:t>Your Assignment</w:t>
            </w:r>
            <w:r w:rsidRPr="00FE6C77">
              <w:t>: Take Evidence Quiz 5, 6, 7, and 8 in Blackboard.</w:t>
            </w:r>
            <w:r w:rsidRPr="00FE6C77">
              <w:rPr>
                <w:vertAlign w:val="superscript"/>
              </w:rPr>
              <w:footnoteReference w:id="2"/>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Evidence Quizzes</w:t>
            </w:r>
          </w:p>
        </w:tc>
        <w:tc>
          <w:tcPr>
            <w:tcW w:w="1255" w:type="dxa"/>
            <w:shd w:val="clear" w:color="auto" w:fill="auto"/>
          </w:tcPr>
          <w:p w:rsidR="00FE6C77" w:rsidRPr="00FE6C77" w:rsidRDefault="00FE6C77" w:rsidP="00FE6C77">
            <w:pPr>
              <w:spacing w:after="0"/>
            </w:pPr>
            <w:r w:rsidRPr="00FE6C77">
              <w:t>3/31</w:t>
            </w:r>
          </w:p>
        </w:tc>
      </w:tr>
      <w:tr w:rsidR="00FE6C77" w:rsidRPr="00FE6C77" w:rsidTr="00FE6C77">
        <w:tc>
          <w:tcPr>
            <w:tcW w:w="6016"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2 Objective and Unit 2 Concepts Exams</w:t>
            </w:r>
          </w:p>
        </w:tc>
        <w:tc>
          <w:tcPr>
            <w:tcW w:w="1255" w:type="dxa"/>
            <w:shd w:val="clear" w:color="auto" w:fill="auto"/>
          </w:tcPr>
          <w:p w:rsidR="00FE6C77" w:rsidRPr="00FE6C77" w:rsidRDefault="00FE6C77" w:rsidP="00FE6C77">
            <w:pPr>
              <w:spacing w:after="0"/>
            </w:pPr>
            <w:r w:rsidRPr="00FE6C77">
              <w:t>3/31</w:t>
            </w:r>
          </w:p>
        </w:tc>
      </w:tr>
    </w:tbl>
    <w:p w:rsidR="00FE6C77" w:rsidRPr="00FE6C77" w:rsidRDefault="00FE6C77" w:rsidP="009C749F">
      <w:pPr>
        <w:pStyle w:val="Heading3"/>
        <w:spacing w:before="240"/>
      </w:pPr>
      <w:r w:rsidRPr="00FE6C77">
        <w:t>Unit 3: Transformations–America from 1945 to the Present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FE6C77" w:rsidRPr="00FE6C77" w:rsidTr="00FE6C77">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FE6C77" w:rsidP="00FE6C77">
            <w:pPr>
              <w:spacing w:after="0"/>
              <w:rPr>
                <w:b/>
              </w:rPr>
            </w:pPr>
            <w:r w:rsidRPr="00FE6C77">
              <w:rPr>
                <w:b/>
              </w:rPr>
              <w:t>Chapter #</w:t>
            </w:r>
          </w:p>
        </w:tc>
        <w:tc>
          <w:tcPr>
            <w:tcW w:w="2083" w:type="dxa"/>
            <w:shd w:val="clear" w:color="auto" w:fill="auto"/>
          </w:tcPr>
          <w:p w:rsidR="00FE6C77" w:rsidRPr="00FE6C77" w:rsidRDefault="00FE6C77" w:rsidP="00FE6C77">
            <w:pPr>
              <w:spacing w:after="0"/>
              <w:rPr>
                <w:b/>
              </w:rPr>
            </w:pPr>
            <w:r w:rsidRPr="00FE6C77">
              <w:rPr>
                <w:b/>
              </w:rPr>
              <w:t>Exam/Paper</w:t>
            </w:r>
          </w:p>
        </w:tc>
        <w:tc>
          <w:tcPr>
            <w:tcW w:w="1255"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16" w:type="dxa"/>
            <w:shd w:val="clear" w:color="auto" w:fill="auto"/>
          </w:tcPr>
          <w:p w:rsidR="00FE6C77" w:rsidRPr="00FE6C77" w:rsidRDefault="00FE6C77" w:rsidP="00FE6C77">
            <w:pPr>
              <w:spacing w:after="0"/>
            </w:pPr>
            <w:r w:rsidRPr="00FE6C77">
              <w:t>The Big Shift: 1945-1960</w:t>
            </w:r>
          </w:p>
        </w:tc>
        <w:tc>
          <w:tcPr>
            <w:tcW w:w="1148" w:type="dxa"/>
          </w:tcPr>
          <w:p w:rsidR="00FE6C77" w:rsidRPr="00FE6C77" w:rsidRDefault="00FE6C77" w:rsidP="00FE6C77">
            <w:pPr>
              <w:spacing w:after="0"/>
            </w:pPr>
            <w:r w:rsidRPr="00FE6C77">
              <w:t>25-26</w:t>
            </w:r>
          </w:p>
        </w:tc>
        <w:tc>
          <w:tcPr>
            <w:tcW w:w="2083"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6" w:type="dxa"/>
            <w:shd w:val="clear" w:color="auto" w:fill="auto"/>
          </w:tcPr>
          <w:p w:rsidR="00FE6C77" w:rsidRPr="00FE6C77" w:rsidRDefault="00FE6C77" w:rsidP="00FE6C77">
            <w:pPr>
              <w:spacing w:after="0"/>
            </w:pPr>
            <w:r w:rsidRPr="00FE6C77">
              <w:t>The Big Shift Continues and Expands: 1960-1976</w:t>
            </w:r>
          </w:p>
        </w:tc>
        <w:tc>
          <w:tcPr>
            <w:tcW w:w="1148" w:type="dxa"/>
          </w:tcPr>
          <w:p w:rsidR="00FE6C77" w:rsidRPr="00FE6C77" w:rsidRDefault="00FE6C77" w:rsidP="00FE6C77">
            <w:pPr>
              <w:spacing w:after="0"/>
            </w:pPr>
            <w:r w:rsidRPr="00FE6C77">
              <w:t>27-28</w:t>
            </w:r>
          </w:p>
        </w:tc>
        <w:tc>
          <w:tcPr>
            <w:tcW w:w="2083"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6" w:type="dxa"/>
            <w:shd w:val="clear" w:color="auto" w:fill="auto"/>
          </w:tcPr>
          <w:p w:rsidR="00FE6C77" w:rsidRPr="00FE6C77" w:rsidRDefault="00FE6C77" w:rsidP="00FE6C77">
            <w:pPr>
              <w:spacing w:after="0"/>
            </w:pPr>
            <w:r w:rsidRPr="00FE6C77">
              <w:t>The Troubled Transformation and the Future You Will Help Make: 1977 to 2010s</w:t>
            </w:r>
          </w:p>
        </w:tc>
        <w:tc>
          <w:tcPr>
            <w:tcW w:w="1148" w:type="dxa"/>
          </w:tcPr>
          <w:p w:rsidR="00FE6C77" w:rsidRPr="00FE6C77" w:rsidRDefault="00FE6C77" w:rsidP="00FE6C77">
            <w:pPr>
              <w:spacing w:after="0"/>
            </w:pPr>
            <w:r w:rsidRPr="00FE6C77">
              <w:t>29-30</w:t>
            </w:r>
          </w:p>
        </w:tc>
        <w:tc>
          <w:tcPr>
            <w:tcW w:w="2083" w:type="dxa"/>
            <w:shd w:val="clear" w:color="auto" w:fill="auto"/>
          </w:tcPr>
          <w:p w:rsidR="00FE6C77" w:rsidRPr="00FE6C77" w:rsidRDefault="00FE6C77" w:rsidP="00FE6C77">
            <w:pPr>
              <w:spacing w:after="0"/>
            </w:pPr>
            <w:r w:rsidRPr="00FE6C77">
              <w:t>–</w:t>
            </w:r>
          </w:p>
        </w:tc>
        <w:tc>
          <w:tcPr>
            <w:tcW w:w="1255" w:type="dxa"/>
            <w:shd w:val="clear" w:color="auto" w:fill="auto"/>
          </w:tcPr>
          <w:p w:rsidR="00FE6C77" w:rsidRPr="00FE6C77" w:rsidRDefault="00FE6C77" w:rsidP="00FE6C77">
            <w:pPr>
              <w:spacing w:after="0"/>
            </w:pPr>
            <w:r w:rsidRPr="00FE6C77">
              <w:t>–</w:t>
            </w:r>
          </w:p>
        </w:tc>
      </w:tr>
      <w:tr w:rsidR="00FE6C77" w:rsidRPr="00FE6C77" w:rsidTr="00FE6C77">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paper</w:t>
            </w:r>
          </w:p>
        </w:tc>
        <w:tc>
          <w:tcPr>
            <w:tcW w:w="1255" w:type="dxa"/>
            <w:shd w:val="clear" w:color="auto" w:fill="auto"/>
          </w:tcPr>
          <w:p w:rsidR="00FE6C77" w:rsidRPr="00FE6C77" w:rsidRDefault="00FE6C77" w:rsidP="00FE6C77">
            <w:pPr>
              <w:spacing w:after="0"/>
            </w:pPr>
            <w:r w:rsidRPr="00FE6C77">
              <w:t>4/9</w:t>
            </w:r>
          </w:p>
        </w:tc>
      </w:tr>
      <w:tr w:rsidR="00FE6C77" w:rsidRPr="00FE6C77" w:rsidTr="00FE6C77">
        <w:tc>
          <w:tcPr>
            <w:tcW w:w="6016"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for the Objective Exam and a pen for the Concepts Exam. </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3 Objective and Unit 3 Concepts Exams</w:t>
            </w:r>
          </w:p>
        </w:tc>
        <w:tc>
          <w:tcPr>
            <w:tcW w:w="1255" w:type="dxa"/>
            <w:shd w:val="clear" w:color="auto" w:fill="auto"/>
          </w:tcPr>
          <w:p w:rsidR="00FE6C77" w:rsidRPr="00FE6C77" w:rsidRDefault="00FE6C77" w:rsidP="00FE6C77">
            <w:pPr>
              <w:spacing w:after="0"/>
            </w:pPr>
            <w:r w:rsidRPr="00FE6C77">
              <w:t>5/5</w:t>
            </w:r>
          </w:p>
        </w:tc>
      </w:tr>
    </w:tbl>
    <w:p w:rsidR="009C749F" w:rsidRDefault="00FE6C77" w:rsidP="009C749F">
      <w:pPr>
        <w:pStyle w:val="Heading3"/>
        <w:spacing w:before="240"/>
      </w:pPr>
      <w:r w:rsidRPr="00FE6C77">
        <w:t>Final Exam: 1860 to the Present–Includes a Review</w:t>
      </w:r>
    </w:p>
    <w:p w:rsidR="00FE6C77" w:rsidRPr="00FE6C77" w:rsidRDefault="00FE6C77" w:rsidP="009C749F">
      <w:r w:rsidRPr="00FE6C77">
        <w:t>Early open because map quizzes may help with Unit 3’s exam.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FE6C77" w:rsidRPr="00FE6C77" w:rsidTr="00FE6C77">
        <w:tc>
          <w:tcPr>
            <w:tcW w:w="6013"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9" w:type="dxa"/>
          </w:tcPr>
          <w:p w:rsidR="00FE6C77" w:rsidRPr="00FE6C77" w:rsidRDefault="00FE6C77" w:rsidP="00FE6C77">
            <w:pPr>
              <w:spacing w:after="0"/>
              <w:rPr>
                <w:b/>
              </w:rPr>
            </w:pPr>
            <w:r w:rsidRPr="00FE6C77">
              <w:rPr>
                <w:b/>
              </w:rPr>
              <w:t>Chapter #</w:t>
            </w:r>
          </w:p>
        </w:tc>
        <w:tc>
          <w:tcPr>
            <w:tcW w:w="2175" w:type="dxa"/>
            <w:shd w:val="clear" w:color="auto" w:fill="auto"/>
          </w:tcPr>
          <w:p w:rsidR="00FE6C77" w:rsidRPr="00FE6C77" w:rsidRDefault="00FE6C77" w:rsidP="00FE6C77">
            <w:pPr>
              <w:spacing w:after="0"/>
              <w:rPr>
                <w:b/>
              </w:rPr>
            </w:pPr>
            <w:r w:rsidRPr="00FE6C77">
              <w:rPr>
                <w:b/>
              </w:rPr>
              <w:t>Exam/Paper</w:t>
            </w:r>
          </w:p>
        </w:tc>
        <w:tc>
          <w:tcPr>
            <w:tcW w:w="1165"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xml:space="preserve">: Check </w:t>
            </w:r>
            <w:r w:rsidRPr="00FE6C77">
              <w:rPr>
                <w:b/>
              </w:rPr>
              <w:t>all</w:t>
            </w:r>
            <w:r w:rsidRPr="00FE6C77">
              <w:t xml:space="preserve"> grades. If you think there is an error, email me before the Final Exam. Specify the exact grade name and the issue.</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w:t>
            </w:r>
          </w:p>
        </w:tc>
        <w:tc>
          <w:tcPr>
            <w:tcW w:w="1165" w:type="dxa"/>
            <w:shd w:val="clear" w:color="auto" w:fill="auto"/>
          </w:tcPr>
          <w:p w:rsidR="00FE6C77" w:rsidRPr="00FE6C77" w:rsidRDefault="00FE6C77" w:rsidP="00FE6C77">
            <w:pPr>
              <w:spacing w:after="0"/>
            </w:pPr>
            <w:r w:rsidRPr="00FE6C77">
              <w:t>5/9</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Final Exam</w:t>
            </w:r>
            <w:r w:rsidRPr="00FE6C77">
              <w:rPr>
                <w:vertAlign w:val="superscript"/>
              </w:rPr>
              <w:footnoteReference w:id="3"/>
            </w:r>
            <w:r w:rsidRPr="00FE6C77">
              <w:t>; optional review quiz</w:t>
            </w:r>
          </w:p>
        </w:tc>
        <w:tc>
          <w:tcPr>
            <w:tcW w:w="1165" w:type="dxa"/>
            <w:shd w:val="clear" w:color="auto" w:fill="auto"/>
          </w:tcPr>
          <w:p w:rsidR="00FE6C77" w:rsidRPr="00FE6C77" w:rsidRDefault="00FE6C77" w:rsidP="00FE6C77">
            <w:pPr>
              <w:spacing w:after="0"/>
            </w:pPr>
            <w:r w:rsidRPr="00FE6C77">
              <w:t>5/10 -8:00-10:00 AM</w:t>
            </w:r>
          </w:p>
        </w:tc>
      </w:tr>
    </w:tbl>
    <w:p w:rsidR="00FE6C77" w:rsidRPr="00FE6C77" w:rsidRDefault="00FE6C77" w:rsidP="00FE6C77">
      <w:pPr>
        <w:jc w:val="center"/>
        <w:rPr>
          <w:b/>
          <w:iCs/>
        </w:rPr>
      </w:pPr>
      <w:r w:rsidRPr="00FE6C77">
        <w:rPr>
          <w:iCs/>
        </w:rPr>
        <w:t>I reserve the right to modify the syllabus during the semester</w:t>
      </w:r>
      <w:r w:rsidRPr="00FE6C77">
        <w:rPr>
          <w:b/>
          <w:iCs/>
        </w:rPr>
        <w:t>.</w:t>
      </w:r>
    </w:p>
    <w:p w:rsidR="00FE6C77" w:rsidRPr="007C14B9" w:rsidRDefault="00FE6C77" w:rsidP="004C2F27"/>
    <w:p w:rsidR="00C54239" w:rsidRDefault="00C54239" w:rsidP="007C14B9">
      <w:pPr>
        <w:spacing w:line="240" w:lineRule="auto"/>
      </w:pPr>
    </w:p>
    <w:sectPr w:rsidR="00C54239"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7B" w:rsidRDefault="0024307B" w:rsidP="00FE6C77">
      <w:pPr>
        <w:spacing w:after="0" w:line="240" w:lineRule="auto"/>
      </w:pPr>
      <w:r>
        <w:separator/>
      </w:r>
    </w:p>
  </w:endnote>
  <w:endnote w:type="continuationSeparator" w:id="0">
    <w:p w:rsidR="0024307B" w:rsidRDefault="0024307B"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7B" w:rsidRDefault="0024307B" w:rsidP="00FE6C77">
      <w:pPr>
        <w:spacing w:after="0" w:line="240" w:lineRule="auto"/>
      </w:pPr>
      <w:r>
        <w:separator/>
      </w:r>
    </w:p>
  </w:footnote>
  <w:footnote w:type="continuationSeparator" w:id="0">
    <w:p w:rsidR="0024307B" w:rsidRDefault="0024307B" w:rsidP="00FE6C77">
      <w:pPr>
        <w:spacing w:after="0" w:line="240" w:lineRule="auto"/>
      </w:pPr>
      <w:r>
        <w:continuationSeparator/>
      </w:r>
    </w:p>
  </w:footnote>
  <w:footnote w:id="1">
    <w:p w:rsidR="00FE6C77" w:rsidRPr="00DC217B" w:rsidRDefault="00FE6C77"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FE6C77" w:rsidRPr="00633F35" w:rsidRDefault="00FE6C77"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Pr>
          <w:rFonts w:eastAsia="Calibri" w:cs="Arial"/>
          <w:spacing w:val="-3"/>
          <w:szCs w:val="18"/>
        </w:rPr>
        <w:t>3/5</w:t>
      </w:r>
      <w:r w:rsidRPr="00633F35">
        <w:rPr>
          <w:rFonts w:eastAsia="Calibri" w:cs="Arial"/>
          <w:spacing w:val="-3"/>
          <w:szCs w:val="18"/>
        </w:rPr>
        <w:t xml:space="preserve">; Quiz 7, by </w:t>
      </w:r>
      <w:r>
        <w:rPr>
          <w:rFonts w:eastAsia="Calibri" w:cs="Arial"/>
          <w:spacing w:val="-3"/>
          <w:szCs w:val="18"/>
        </w:rPr>
        <w:t>3/19; and Quiz 8, by3/26</w:t>
      </w:r>
      <w:r w:rsidRPr="00633F35">
        <w:rPr>
          <w:rFonts w:eastAsia="Calibri" w:cs="Arial"/>
          <w:spacing w:val="-3"/>
          <w:szCs w:val="18"/>
        </w:rPr>
        <w:t>.</w:t>
      </w:r>
    </w:p>
  </w:footnote>
  <w:footnote w:id="3">
    <w:p w:rsidR="00FE6C77" w:rsidRDefault="00FE6C77" w:rsidP="00FE6C77">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6"/>
  </w:num>
  <w:num w:numId="4">
    <w:abstractNumId w:val="17"/>
  </w:num>
  <w:num w:numId="5">
    <w:abstractNumId w:val="13"/>
  </w:num>
  <w:num w:numId="6">
    <w:abstractNumId w:val="16"/>
  </w:num>
  <w:num w:numId="7">
    <w:abstractNumId w:val="0"/>
  </w:num>
  <w:num w:numId="8">
    <w:abstractNumId w:val="7"/>
  </w:num>
  <w:num w:numId="9">
    <w:abstractNumId w:val="10"/>
  </w:num>
  <w:num w:numId="10">
    <w:abstractNumId w:val="12"/>
  </w:num>
  <w:num w:numId="11">
    <w:abstractNumId w:val="4"/>
  </w:num>
  <w:num w:numId="12">
    <w:abstractNumId w:val="5"/>
  </w:num>
  <w:num w:numId="13">
    <w:abstractNumId w:val="2"/>
  </w:num>
  <w:num w:numId="14">
    <w:abstractNumId w:val="9"/>
  </w:num>
  <w:num w:numId="15">
    <w:abstractNumId w:val="8"/>
  </w:num>
  <w:num w:numId="16">
    <w:abstractNumId w:val="1"/>
  </w:num>
  <w:num w:numId="17">
    <w:abstractNumId w:val="1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32CE4"/>
    <w:rsid w:val="00052A1E"/>
    <w:rsid w:val="00055A8F"/>
    <w:rsid w:val="000D3D8F"/>
    <w:rsid w:val="001228F6"/>
    <w:rsid w:val="0018683A"/>
    <w:rsid w:val="0024307B"/>
    <w:rsid w:val="00252ED5"/>
    <w:rsid w:val="003F68A4"/>
    <w:rsid w:val="00414BFA"/>
    <w:rsid w:val="0043265D"/>
    <w:rsid w:val="00440A6E"/>
    <w:rsid w:val="00453EA3"/>
    <w:rsid w:val="00455215"/>
    <w:rsid w:val="004605A2"/>
    <w:rsid w:val="004B5FF9"/>
    <w:rsid w:val="004C2F27"/>
    <w:rsid w:val="004F2CF7"/>
    <w:rsid w:val="005510A1"/>
    <w:rsid w:val="005D26CD"/>
    <w:rsid w:val="006665B1"/>
    <w:rsid w:val="006B14E0"/>
    <w:rsid w:val="00722024"/>
    <w:rsid w:val="00746DCE"/>
    <w:rsid w:val="00762F85"/>
    <w:rsid w:val="007C14B9"/>
    <w:rsid w:val="00865006"/>
    <w:rsid w:val="008E6559"/>
    <w:rsid w:val="009A5151"/>
    <w:rsid w:val="009C749F"/>
    <w:rsid w:val="00A367C1"/>
    <w:rsid w:val="00B77531"/>
    <w:rsid w:val="00B82C62"/>
    <w:rsid w:val="00C54239"/>
    <w:rsid w:val="00C54E02"/>
    <w:rsid w:val="00CB40A6"/>
    <w:rsid w:val="00CD742B"/>
    <w:rsid w:val="00D525C4"/>
    <w:rsid w:val="00D53B78"/>
    <w:rsid w:val="00DF430C"/>
    <w:rsid w:val="00ED5A6B"/>
    <w:rsid w:val="00EF2662"/>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FA4EB8746A4211A8E6EDA5DC0CACCA"/>
        <w:category>
          <w:name w:val="General"/>
          <w:gallery w:val="placeholder"/>
        </w:category>
        <w:types>
          <w:type w:val="bbPlcHdr"/>
        </w:types>
        <w:behaviors>
          <w:behavior w:val="content"/>
        </w:behaviors>
        <w:guid w:val="{3BCC4304-70B9-4123-8C7F-645037873892}"/>
      </w:docPartPr>
      <w:docPartBody>
        <w:p w:rsidR="00C40252" w:rsidRDefault="00590A8C" w:rsidP="00590A8C">
          <w:pPr>
            <w:pStyle w:val="F9FA4EB8746A4211A8E6EDA5DC0CACCA15"/>
          </w:pPr>
          <w:r w:rsidRPr="007C14B9">
            <w:rPr>
              <w:rFonts w:ascii="Calibri" w:eastAsia="Times New Roman" w:hAnsi="Calibri" w:cs="Calibri"/>
              <w:color w:val="808080"/>
            </w:rPr>
            <w:t>Enter Late Work &amp; Make-Up Policy Information Here. For example, set a specific date for make-up exams such as the last day of class or the next date after an exam is administered.</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F0C87"/>
    <w:rsid w:val="00240AE2"/>
    <w:rsid w:val="00254C10"/>
    <w:rsid w:val="00263B6B"/>
    <w:rsid w:val="00267526"/>
    <w:rsid w:val="002B0C9C"/>
    <w:rsid w:val="0038308D"/>
    <w:rsid w:val="0048025A"/>
    <w:rsid w:val="005754EE"/>
    <w:rsid w:val="00590A8C"/>
    <w:rsid w:val="00627177"/>
    <w:rsid w:val="00946638"/>
    <w:rsid w:val="00A01428"/>
    <w:rsid w:val="00AF3AE8"/>
    <w:rsid w:val="00B67A1C"/>
    <w:rsid w:val="00BC0586"/>
    <w:rsid w:val="00C40252"/>
    <w:rsid w:val="00CB2A98"/>
    <w:rsid w:val="00E33D7E"/>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A1C"/>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dcterms:created xsi:type="dcterms:W3CDTF">2017-08-13T21:47:00Z</dcterms:created>
  <dcterms:modified xsi:type="dcterms:W3CDTF">2017-08-13T21:47:00Z</dcterms:modified>
</cp:coreProperties>
</file>