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2C1FD8" w:rsidP="00050A46">
                <w:pPr>
                  <w:spacing w:after="0"/>
                  <w:rPr>
                    <w:rFonts w:eastAsia="Times New Roman" w:cstheme="minorHAnsi"/>
                  </w:rPr>
                </w:pPr>
                <w:r>
                  <w:rPr>
                    <w:rFonts w:eastAsia="Times New Roman" w:cstheme="minorHAnsi"/>
                  </w:rPr>
                  <w:t>Spring 2018</w:t>
                </w:r>
                <w:r w:rsidR="00AE1ED2">
                  <w:rPr>
                    <w:rFonts w:eastAsia="Times New Roman" w:cstheme="minorHAnsi"/>
                  </w:rPr>
                  <w:t xml:space="preserve">  </w:t>
                </w:r>
                <w:r w:rsidR="00050A46">
                  <w:rPr>
                    <w:rFonts w:eastAsia="Times New Roman" w:cstheme="minorHAnsi"/>
                  </w:rPr>
                  <w:t xml:space="preserve">Use for fall baseline  </w:t>
                </w:r>
                <w:r w:rsidR="00050A46" w:rsidRPr="00050A46">
                  <w:rPr>
                    <w:rFonts w:eastAsia="Times New Roman" w:cstheme="minorHAnsi"/>
                    <w:strike/>
                  </w:rPr>
                  <w:t>strikethrough</w:t>
                </w:r>
                <w:r w:rsidR="00050A46">
                  <w:rPr>
                    <w:rFonts w:eastAsia="Times New Roman" w:cstheme="minorHAnsi"/>
                  </w:rPr>
                  <w:t xml:space="preserve"> for undecided </w:t>
                </w:r>
                <w:r w:rsidR="00050A46" w:rsidRPr="00050A46">
                  <w:rPr>
                    <w:rFonts w:eastAsia="Times New Roman" w:cstheme="minorHAnsi"/>
                    <w:highlight w:val="yellow"/>
                  </w:rPr>
                  <w:t>Yellow</w:t>
                </w:r>
                <w:r w:rsidR="00050A46">
                  <w:rPr>
                    <w:rFonts w:eastAsia="Times New Roman" w:cstheme="minorHAnsi"/>
                  </w:rPr>
                  <w:t xml:space="preserve"> for possible new</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2C1FD8" w:rsidP="00D60FFC">
                <w:pPr>
                  <w:spacing w:after="0"/>
                  <w:rPr>
                    <w:rFonts w:eastAsia="Times New Roman" w:cstheme="minorHAnsi"/>
                  </w:rPr>
                </w:pPr>
                <w:r>
                  <w:rPr>
                    <w:rFonts w:eastAsia="Times New Roman" w:cstheme="minorHAnsi"/>
                  </w:rPr>
                  <w:t>21606</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9E68C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9E68C0"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9E68C0"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9E68C0"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r>
                          <w:rPr>
                            <w:rFonts w:eastAsia="Times New Roman" w:cstheme="minorHAnsi"/>
                          </w:rPr>
                          <w:t>.</w:t>
                        </w:r>
                      </w:p>
                    </w:tc>
                    <w:bookmarkStart w:id="0" w:name="_GoBack" w:displacedByCustomXml="next"/>
                    <w:bookmarkEnd w:id="0" w:displacedByCustomXml="nex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9E68C0" w:rsidP="00E97B96">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CF5FFA">
                          <w:rPr>
                            <w:rFonts w:eastAsia="Times New Roman" w:cstheme="minorHAnsi"/>
                          </w:rPr>
                          <w:t>February 23,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050A46">
        <w:rPr>
          <w:rFonts w:ascii="Calibri" w:eastAsia="Times New Roman" w:hAnsi="Calibri" w:cs="Times New Roman"/>
          <w:b/>
          <w:color w:val="000000"/>
        </w:rPr>
        <w:t>Offer that might help some of you:</w:t>
      </w:r>
      <w:r w:rsidRPr="00050A46">
        <w:rPr>
          <w:rFonts w:ascii="Calibri" w:eastAsia="Times New Roman" w:hAnsi="Calibri" w:cs="Times New Roman"/>
          <w:color w:val="000000"/>
        </w:rPr>
        <w:t xml:space="preserve"> If you have a laptop with an internal webcam and microphone, I am willing to let you try to do to use to do what Respondus calls an Environmental Check with the Sample Respondus Exam. My guess is that a person who is very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sidR="00050A46" w:rsidRPr="00050A46">
        <w:rPr>
          <w:rFonts w:cstheme="minorHAnsi"/>
          <w:highlight w:val="yellow"/>
        </w:rPr>
        <w:t>Respondus</w:t>
      </w:r>
      <w:r>
        <w:rPr>
          <w:rFonts w:cstheme="minorHAnsi"/>
        </w:rPr>
        <w:t xml:space="preserve">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0275F5" w:rsidRPr="00841099" w:rsidRDefault="000275F5" w:rsidP="000275F5">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0275F5" w:rsidRPr="00673917" w:rsidRDefault="000275F5" w:rsidP="000275F5">
      <w:pPr>
        <w:pStyle w:val="ListParagraph"/>
        <w:numPr>
          <w:ilvl w:val="0"/>
          <w:numId w:val="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050A46" w:rsidRDefault="000275F5" w:rsidP="000275F5">
      <w:pPr>
        <w:spacing w:line="300" w:lineRule="auto"/>
        <w:rPr>
          <w:rFonts w:eastAsia="Times New Roman" w:cstheme="minorHAnsi"/>
          <w:strike/>
        </w:rPr>
      </w:pPr>
      <w:r w:rsidRPr="00050A46">
        <w:rPr>
          <w:rFonts w:cstheme="minorHAnsi"/>
          <w:strike/>
        </w:rPr>
        <w:t xml:space="preserve">The Syllabus &amp; Success Discussion provides information </w:t>
      </w:r>
      <w:r w:rsidRPr="00050A46">
        <w:rPr>
          <w:rFonts w:cs="Calibri"/>
          <w:strike/>
        </w:rPr>
        <w:t xml:space="preserve">a link on signals to help you (such as </w:t>
      </w:r>
      <w:r w:rsidRPr="00050A46">
        <w:rPr>
          <w:rFonts w:eastAsia="Times New Roman" w:cstheme="minorHAnsi"/>
          <w:b/>
          <w:i/>
          <w:strike/>
          <w:shd w:val="clear" w:color="auto" w:fill="FFC000"/>
        </w:rPr>
        <w:t>Caution :</w:t>
      </w:r>
      <w:r w:rsidRPr="00050A46">
        <w:rPr>
          <w:rFonts w:cs="Calibri"/>
          <w:strike/>
        </w:rPr>
        <w:t>). Use that link</w:t>
      </w:r>
      <w:r w:rsidR="00A92BA3" w:rsidRPr="00050A46">
        <w:rPr>
          <w:rFonts w:cs="Calibri"/>
          <w:strike/>
        </w:rPr>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lastRenderedPageBreak/>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In this course, you will find all you need for monitoring online exams in a folder within Getting Started</w:t>
      </w:r>
      <w:r w:rsidRPr="00050A46">
        <w:rPr>
          <w:rFonts w:cstheme="minorHAnsi"/>
          <w:strike/>
        </w:rPr>
        <w:t>, including a way to earn points with every exam you take</w:t>
      </w:r>
      <w:r>
        <w:rPr>
          <w:rFonts w:cstheme="minorHAnsi"/>
        </w:rPr>
        <w:t xml:space="preserve">. </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 xml:space="preserve">Your writing assignments are located in Required Writing, Open Date/Hour </w:t>
      </w:r>
      <w:r w:rsidR="00050A46" w:rsidRPr="00050A46">
        <w:rPr>
          <w:strike/>
        </w:rPr>
        <w:t xml:space="preserve">on the Course Menu and </w:t>
      </w:r>
      <w:r>
        <w:t xml:space="preserve">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w:t>
      </w:r>
      <w:r>
        <w:lastRenderedPageBreak/>
        <w:t xml:space="preserve">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050A46" w:rsidRDefault="00512D81" w:rsidP="00512D81">
      <w:pPr>
        <w:pStyle w:val="ListParagraph"/>
        <w:numPr>
          <w:ilvl w:val="3"/>
          <w:numId w:val="21"/>
        </w:numPr>
        <w:ind w:left="1800"/>
        <w:rPr>
          <w:rFonts w:ascii="Calibri" w:hAnsi="Calibr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050A46">
        <w:rPr>
          <w:rFonts w:ascii="Calibri" w:hAnsi="Calibri"/>
        </w:rPr>
        <w:t>: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9E68C0"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 xml:space="preserve">ason 2: Being Able to See the </w:t>
      </w:r>
      <w:r w:rsidR="00050A46">
        <w:t xml:space="preserve">Next </w:t>
      </w:r>
      <w:r w:rsidR="00A92BA3">
        <w:t xml:space="preserve">Exam </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r w:rsidR="00050A46">
        <w:t xml:space="preserve"> or if they did not successfully meet those requirements for the prior exam. (They will have to redo the Sample Respondus Exam and its video to confirm that they can meet those requirements.)</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 may change after the instructor reviews the video of your taking your exam.</w:t>
      </w:r>
    </w:p>
    <w:p w:rsidR="000275F5" w:rsidRPr="00841099"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Pr="00050A46">
        <w:rPr>
          <w:b/>
          <w:strike/>
        </w:rPr>
        <w:t>Your instructor</w:t>
      </w:r>
      <w:r w:rsidR="00A92BA3" w:rsidRPr="00050A46">
        <w:rPr>
          <w:b/>
          <w:strike/>
        </w:rPr>
        <w:t xml:space="preserve"> reserves the right to use Online Monitoring with all exams, not just the Final Exam. If that occurs (and will carefully notify you all) your instructor </w:t>
      </w:r>
      <w:r w:rsidRPr="00050A46">
        <w:rPr>
          <w:b/>
          <w:strike/>
        </w:rPr>
        <w:t>will block you from seeing future exams until you deal with her feedback.</w:t>
      </w:r>
      <w:r w:rsidRPr="00ED79C1">
        <w:rPr>
          <w:b/>
        </w:rPr>
        <w:t xml:space="preserve"> </w:t>
      </w:r>
      <w:r>
        <w:br/>
      </w: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lastRenderedPageBreak/>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r w:rsidRPr="00841099">
        <w:rPr>
          <w:rFonts w:eastAsia="Times New Roman" w:cstheme="minorHAnsi"/>
        </w:rPr>
        <w:t>Course Schedule</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0275F5" w:rsidRPr="00F63D96" w:rsidTr="000275F5">
        <w:tc>
          <w:tcPr>
            <w:tcW w:w="1975" w:type="dxa"/>
          </w:tcPr>
          <w:p w:rsidR="000275F5" w:rsidRPr="00F63D96" w:rsidRDefault="000275F5" w:rsidP="000275F5">
            <w:pPr>
              <w:spacing w:after="0"/>
              <w:rPr>
                <w:b/>
              </w:rPr>
            </w:pPr>
            <w:r w:rsidRPr="00F63D96">
              <w:rPr>
                <w:b/>
              </w:rPr>
              <w:t xml:space="preserve">Dates </w:t>
            </w:r>
          </w:p>
        </w:tc>
        <w:tc>
          <w:tcPr>
            <w:tcW w:w="882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EndPr/>
              <w:sdtContent>
                <w:sdt>
                  <w:sdtPr>
                    <w:rPr>
                      <w:rFonts w:eastAsia="Times New Roman" w:cstheme="minorHAnsi"/>
                    </w:rPr>
                    <w:id w:val="1071777201"/>
                    <w:placeholder>
                      <w:docPart w:val="D9E289A3DB4F445E8B36786E2B14B4A0"/>
                    </w:placeholder>
                  </w:sdtPr>
                  <w:sdtEndPr/>
                  <w:sdtContent>
                    <w:r w:rsidR="00CF5FFA">
                      <w:rPr>
                        <w:rFonts w:eastAsia="Times New Roman" w:cstheme="minorHAnsi"/>
                      </w:rPr>
                      <w:t>February 23, 2018</w:t>
                    </w:r>
                  </w:sdtContent>
                </w:sdt>
              </w:sdtContent>
            </w:sdt>
          </w:p>
          <w:p w:rsidR="000275F5" w:rsidRPr="00743874" w:rsidRDefault="000275F5" w:rsidP="00CF5FFA">
            <w:pPr>
              <w:spacing w:after="0"/>
            </w:pPr>
            <w:r w:rsidRPr="00743874">
              <w:t xml:space="preserve">Holidays during the 1st 8-week class – </w:t>
            </w:r>
            <w:r w:rsidR="00CF5FFA">
              <w:t>TCCTA</w:t>
            </w:r>
            <w:r>
              <w:t xml:space="preserve"> (</w:t>
            </w:r>
            <w:r w:rsidR="00CF5FFA">
              <w:t>March 2, 2018</w:t>
            </w:r>
            <w:r w:rsidRPr="00743874">
              <w:t>)</w:t>
            </w:r>
            <w:r w:rsidR="00CF5FFA">
              <w:t>.</w:t>
            </w:r>
          </w:p>
        </w:tc>
      </w:tr>
      <w:tr w:rsidR="000275F5" w:rsidRPr="00F63D96" w:rsidTr="000275F5">
        <w:tc>
          <w:tcPr>
            <w:tcW w:w="197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8820" w:type="dxa"/>
          </w:tcPr>
          <w:p w:rsidR="000275F5" w:rsidRPr="009F7C7C" w:rsidRDefault="000275F5" w:rsidP="003E33F6">
            <w:pPr>
              <w:spacing w:after="0"/>
            </w:pPr>
            <w:r w:rsidRPr="00F63D96">
              <w:t xml:space="preserve">All assignments are due </w:t>
            </w:r>
            <w:r w:rsidR="00694B8E">
              <w:t xml:space="preserve">at the time in </w:t>
            </w:r>
            <w:r w:rsidR="00CF5FFA">
              <w:t>the column Due Date/Hour.</w:t>
            </w:r>
            <w:r w:rsidR="00163845">
              <w:t xml:space="preserve"> There is however a small incentive </w:t>
            </w:r>
            <w:r w:rsidR="00A92BA3">
              <w:t xml:space="preserve">for completing all quizzes </w:t>
            </w:r>
            <w:r w:rsidR="003E33F6" w:rsidRPr="00050A46">
              <w:t>2</w:t>
            </w:r>
            <w:r w:rsidR="00163845" w:rsidRPr="00050A46">
              <w:t xml:space="preserve"> days before</w:t>
            </w:r>
            <w:r w:rsidR="00163845">
              <w:t xml:space="preserve"> the </w:t>
            </w:r>
            <w:r w:rsidR="003E33F6" w:rsidRPr="00050A46">
              <w:t>start</w:t>
            </w:r>
            <w:r w:rsidR="00163845" w:rsidRPr="00050A46">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 click Ctrl-F and</w:t>
            </w:r>
            <w:r w:rsidR="00163845">
              <w:t xml:space="preserve"> type the words </w:t>
            </w:r>
            <w:r w:rsidR="00163845" w:rsidRPr="00A92BA3">
              <w:rPr>
                <w:b/>
              </w:rPr>
              <w:t>About Incentive</w:t>
            </w:r>
            <w:r w:rsidR="00163845">
              <w:t>.)</w:t>
            </w:r>
          </w:p>
        </w:tc>
      </w:tr>
      <w:tr w:rsidR="000275F5" w:rsidRPr="00F63D96" w:rsidTr="000275F5">
        <w:trPr>
          <w:trHeight w:val="180"/>
        </w:trPr>
        <w:tc>
          <w:tcPr>
            <w:tcW w:w="1975" w:type="dxa"/>
          </w:tcPr>
          <w:p w:rsidR="000275F5" w:rsidRPr="00F63D96" w:rsidRDefault="000275F5" w:rsidP="000275F5">
            <w:pPr>
              <w:spacing w:after="0"/>
              <w:rPr>
                <w:b/>
              </w:rPr>
            </w:pPr>
            <w:r>
              <w:rPr>
                <w:b/>
              </w:rPr>
              <w:t>Tests and Passwords</w:t>
            </w:r>
          </w:p>
        </w:tc>
        <w:tc>
          <w:tcPr>
            <w:tcW w:w="8820" w:type="dxa"/>
          </w:tcPr>
          <w:p w:rsidR="00694B8E" w:rsidRDefault="00694B8E" w:rsidP="000275F5">
            <w:pPr>
              <w:spacing w:after="0"/>
            </w:pPr>
            <w:r>
              <w:t>Passwords have no capitals, no spaces, and no punctuation:</w:t>
            </w:r>
          </w:p>
          <w:p w:rsidR="00694B8E" w:rsidRDefault="00730D5C" w:rsidP="00694B8E">
            <w:pPr>
              <w:pStyle w:val="ListParagraph"/>
              <w:numPr>
                <w:ilvl w:val="0"/>
                <w:numId w:val="20"/>
              </w:numPr>
              <w:spacing w:after="0"/>
            </w:pPr>
            <w:r>
              <w:t>selftest fo</w:t>
            </w:r>
            <w:r w:rsidR="000275F5" w:rsidRPr="00743874">
              <w:t xml:space="preserve">r Self-Tests </w:t>
            </w:r>
            <w:r w:rsidR="00694B8E">
              <w:t>with Learning Quizzes and Evidence Quizzes</w:t>
            </w:r>
            <w:r w:rsidR="00163845">
              <w:t xml:space="preserve"> </w:t>
            </w:r>
          </w:p>
          <w:p w:rsidR="000275F5" w:rsidRPr="00743874" w:rsidRDefault="00730D5C" w:rsidP="00730D5C">
            <w:pPr>
              <w:pStyle w:val="ListParagraph"/>
              <w:numPr>
                <w:ilvl w:val="0"/>
                <w:numId w:val="20"/>
              </w:numPr>
              <w:spacing w:after="0"/>
            </w:pPr>
            <w:r>
              <w:t>onetimeonly for Unit Exams</w:t>
            </w:r>
          </w:p>
        </w:tc>
      </w:tr>
      <w:tr w:rsidR="000275F5" w:rsidRPr="00F63D96" w:rsidTr="000275F5">
        <w:tc>
          <w:tcPr>
            <w:tcW w:w="1975" w:type="dxa"/>
          </w:tcPr>
          <w:p w:rsidR="000275F5" w:rsidRDefault="000275F5" w:rsidP="000275F5">
            <w:pPr>
              <w:spacing w:after="0"/>
              <w:rPr>
                <w:b/>
              </w:rPr>
            </w:pPr>
            <w:r>
              <w:rPr>
                <w:b/>
              </w:rPr>
              <w:t>The Course Schedule and Where You Do Your Work</w:t>
            </w:r>
          </w:p>
        </w:tc>
        <w:tc>
          <w:tcPr>
            <w:tcW w:w="8820" w:type="dxa"/>
          </w:tcPr>
          <w:p w:rsidR="000275F5" w:rsidRPr="00F63D96"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s all content and all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r w:rsidR="0026072C">
              <w:t xml:space="preserve">All work is either in a specific Unit or the Course Schedule identifies the location.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275F5" w:rsidRDefault="008E62FE" w:rsidP="000275F5">
      <w:pPr>
        <w:pStyle w:val="Heading3afteratable"/>
        <w:spacing w:before="80"/>
      </w:pPr>
      <w:r w:rsidRPr="008E62FE">
        <w:t>Getting Started (JAN 16-JAN 18) &amp; Staying Successful All 8 Weeks</w:t>
      </w:r>
      <w:r w:rsidR="00050A46">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8E62FE">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8E62FE">
              <w:rPr>
                <w:rFonts w:eastAsia="Calibri" w:cs="Arial"/>
                <w:spacing w:val="-3"/>
              </w:rPr>
              <w:t xml:space="preserve">Tour &amp; Tasks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sidRPr="008E62FE">
              <w:rPr>
                <w:rFonts w:eastAsia="Calibri" w:cs="Arial"/>
                <w:b/>
                <w:i/>
                <w:spacing w:val="-3"/>
                <w:highlight w:val="cyan"/>
              </w:rPr>
              <w:t>Tip:</w:t>
            </w:r>
            <w:r w:rsidR="008E62FE">
              <w:rPr>
                <w:rFonts w:eastAsia="Calibri" w:cs="Arial"/>
                <w:spacing w:val="-3"/>
              </w:rPr>
              <w:t xml:space="preserve"> If you cannot do those tasks </w:t>
            </w:r>
            <w:r w:rsidR="00AE1ED2" w:rsidRPr="00050A46">
              <w:rPr>
                <w:rFonts w:eastAsia="Calibri" w:cs="Arial"/>
                <w:spacing w:val="-3"/>
              </w:rPr>
              <w:t>1/22</w:t>
            </w:r>
            <w:r w:rsidR="008E62FE">
              <w:rPr>
                <w:rFonts w:eastAsia="Calibri" w:cs="Arial"/>
                <w:spacing w:val="-3"/>
              </w:rPr>
              <w:t>, email me a proposed date immediately.</w:t>
            </w:r>
          </w:p>
        </w:tc>
        <w:tc>
          <w:tcPr>
            <w:tcW w:w="1710" w:type="dxa"/>
            <w:shd w:val="clear" w:color="auto" w:fill="auto"/>
          </w:tcPr>
          <w:p w:rsidR="00E82038" w:rsidRPr="00E500DB" w:rsidRDefault="008E62FE" w:rsidP="000275F5">
            <w:pPr>
              <w:rPr>
                <w:rFonts w:eastAsia="Calibri" w:cs="Arial"/>
                <w:spacing w:val="-3"/>
              </w:rPr>
            </w:pPr>
            <w:r>
              <w:rPr>
                <w:rFonts w:eastAsia="Calibri" w:cs="Arial"/>
                <w:spacing w:val="-3"/>
              </w:rPr>
              <w:t>1/16</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0275F5" w:rsidP="00050A46">
            <w:pPr>
              <w:rPr>
                <w:rFonts w:eastAsia="Calibri" w:cs="Arial"/>
                <w:spacing w:val="-3"/>
              </w:rPr>
            </w:pPr>
            <w:r w:rsidRPr="008A5500">
              <w:rPr>
                <w:rFonts w:eastAsia="Calibri" w:cs="Arial"/>
                <w:spacing w:val="-3"/>
              </w:rPr>
              <w:t>1/</w:t>
            </w:r>
            <w:r w:rsidR="00AE1ED2" w:rsidRPr="00050A46">
              <w:rPr>
                <w:rFonts w:eastAsia="Calibri" w:cs="Arial"/>
                <w:spacing w:val="-3"/>
              </w:rPr>
              <w:t>22</w:t>
            </w:r>
            <w:r>
              <w:rPr>
                <w:rFonts w:eastAsia="Calibri" w:cs="Arial"/>
                <w:spacing w:val="-3"/>
              </w:rPr>
              <w:t>–</w:t>
            </w:r>
            <w:r w:rsidRPr="00E500DB">
              <w:rPr>
                <w:rFonts w:eastAsia="Calibri" w:cs="Arial"/>
                <w:spacing w:val="-3"/>
              </w:rPr>
              <w:t>11:59 PM</w:t>
            </w:r>
            <w:r>
              <w:rPr>
                <w:rFonts w:eastAsia="Calibri" w:cs="Arial"/>
                <w:spacing w:val="-3"/>
              </w:rPr>
              <w:t xml:space="preserve"> </w:t>
            </w:r>
          </w:p>
        </w:tc>
      </w:tr>
      <w:tr w:rsidR="008E62FE" w:rsidRPr="00223A6C" w:rsidTr="000275F5">
        <w:tc>
          <w:tcPr>
            <w:tcW w:w="7200" w:type="dxa"/>
            <w:shd w:val="clear" w:color="auto" w:fill="auto"/>
          </w:tcPr>
          <w:p w:rsidR="008E62FE" w:rsidRPr="00E500DB" w:rsidRDefault="008E62FE" w:rsidP="008E62FE">
            <w:pPr>
              <w:rPr>
                <w:rFonts w:eastAsia="Calibri" w:cs="Arial"/>
                <w:spacing w:val="-3"/>
              </w:rPr>
            </w:pPr>
            <w:r>
              <w:rPr>
                <w:rFonts w:eastAsia="Calibri" w:cs="Arial"/>
                <w:spacing w:val="-3"/>
              </w:rPr>
              <w:t xml:space="preserve">Complete Distance Education’s Sample Respondus Exam exactly as they require. </w:t>
            </w:r>
            <w:r w:rsidRPr="00022934">
              <w:rPr>
                <w:b/>
                <w:i/>
                <w:shd w:val="clear" w:color="auto" w:fill="FFC000"/>
              </w:rPr>
              <w:t>Caution:</w:t>
            </w:r>
            <w:r>
              <w:t xml:space="preserve"> </w:t>
            </w:r>
            <w:r>
              <w:rPr>
                <w:rFonts w:eastAsia="Calibri" w:cs="Arial"/>
                <w:spacing w:val="-3"/>
              </w:rPr>
              <w:t>You cannot take the Final Exam without successful doing this step.</w:t>
            </w:r>
          </w:p>
        </w:tc>
        <w:tc>
          <w:tcPr>
            <w:tcW w:w="1710" w:type="dxa"/>
            <w:shd w:val="clear" w:color="auto" w:fill="auto"/>
          </w:tcPr>
          <w:p w:rsidR="008E62FE" w:rsidRDefault="008E62FE" w:rsidP="000275F5">
            <w:pPr>
              <w:rPr>
                <w:rFonts w:eastAsia="Calibri" w:cs="Arial"/>
                <w:spacing w:val="-3"/>
              </w:rPr>
            </w:pPr>
            <w:r>
              <w:rPr>
                <w:rFonts w:eastAsia="Calibri" w:cs="Arial"/>
                <w:spacing w:val="-3"/>
              </w:rPr>
              <w:t>1/19-8:00 AM</w:t>
            </w:r>
          </w:p>
        </w:tc>
        <w:tc>
          <w:tcPr>
            <w:tcW w:w="1705" w:type="dxa"/>
            <w:shd w:val="clear" w:color="auto" w:fill="auto"/>
          </w:tcPr>
          <w:p w:rsidR="008E62FE" w:rsidRPr="008A5500" w:rsidRDefault="00117DB3" w:rsidP="000275F5">
            <w:pPr>
              <w:rPr>
                <w:rFonts w:eastAsia="Calibri" w:cs="Arial"/>
                <w:spacing w:val="-3"/>
              </w:rPr>
            </w:pPr>
            <w:r w:rsidRPr="00050A46">
              <w:rPr>
                <w:rFonts w:eastAsia="Calibri" w:cs="Arial"/>
                <w:spacing w:val="-3"/>
              </w:rPr>
              <w:t>2/10</w:t>
            </w:r>
            <w:r>
              <w:rPr>
                <w:rFonts w:eastAsia="Calibri" w:cs="Arial"/>
                <w:spacing w:val="-3"/>
              </w:rPr>
              <w:t>–</w:t>
            </w:r>
            <w:r w:rsidRPr="00E500DB">
              <w:rPr>
                <w:rFonts w:eastAsia="Calibri" w:cs="Arial"/>
                <w:spacing w:val="-3"/>
              </w:rPr>
              <w:t>11:59 PM</w:t>
            </w:r>
          </w:p>
        </w:tc>
      </w:tr>
    </w:tbl>
    <w:p w:rsidR="000275F5" w:rsidRDefault="001721AF" w:rsidP="000275F5">
      <w:pPr>
        <w:pStyle w:val="Heading3afteratable"/>
        <w:spacing w:before="80"/>
      </w:pPr>
      <w:r w:rsidRPr="002D7653">
        <w:t>Unit 1: From</w:t>
      </w:r>
      <w:r w:rsidRPr="006A1E80">
        <w:rPr>
          <w:rStyle w:val="Heading3Char"/>
          <w:rFonts w:eastAsia="Calibri"/>
        </w:rPr>
        <w:t xml:space="preserve"> </w:t>
      </w:r>
      <w:r w:rsidRPr="002D7653">
        <w:t>New World to New Empires</w:t>
      </w:r>
      <w:r>
        <w:t xml:space="preserve"> – </w:t>
      </w:r>
      <w:r w:rsidRPr="002D7653">
        <w:t xml:space="preserve">16th Century to 1776 </w:t>
      </w:r>
      <w:r w:rsidR="000275F5" w:rsidRPr="002D7653">
        <w:t>(</w:t>
      </w:r>
      <w:r w:rsidR="00850FB9">
        <w:t>JAN 18</w:t>
      </w:r>
      <w:r w:rsidR="000275F5" w:rsidRPr="002D7653">
        <w:t>-</w:t>
      </w:r>
      <w:r w:rsidR="00E82038">
        <w:t xml:space="preserve">FEB </w:t>
      </w:r>
      <w:r w:rsidR="00EE2D0C">
        <w:t>4</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0275F5">
            <w:pPr>
              <w:rPr>
                <w:rFonts w:eastAsia="Calibri" w:cs="Arial"/>
                <w:spacing w:val="-3"/>
              </w:rPr>
            </w:pPr>
            <w:r>
              <w:rPr>
                <w:rFonts w:eastAsia="Calibri" w:cs="Arial"/>
                <w:spacing w:val="-3"/>
              </w:rPr>
              <w:t xml:space="preserve">Use the Lessons in Unit 1 and its Study Guide (Textbook chapters: </w:t>
            </w:r>
            <w:r w:rsidR="001721AF">
              <w:rPr>
                <w:rFonts w:eastAsia="Calibri" w:cs="Arial"/>
                <w:spacing w:val="-3"/>
              </w:rPr>
              <w:t>1 to 6</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1/18–12:00</w:t>
            </w:r>
            <w:r w:rsidRPr="00E500DB">
              <w:rPr>
                <w:rFonts w:eastAsia="Calibri" w:cs="Arial"/>
                <w:spacing w:val="-3"/>
              </w:rPr>
              <w:t xml:space="preserve">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sidRPr="00050A46">
              <w:rPr>
                <w:rFonts w:eastAsia="Calibri" w:cs="Arial"/>
                <w:spacing w:val="-3"/>
              </w:rPr>
              <w:t>7</w:t>
            </w:r>
            <w:r>
              <w:rPr>
                <w:rFonts w:eastAsia="Calibri" w:cs="Arial"/>
                <w:spacing w:val="-3"/>
              </w:rPr>
              <w:t>–-</w:t>
            </w:r>
            <w:r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lastRenderedPageBreak/>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117DB3" w:rsidP="00117DB3">
            <w:pPr>
              <w:rPr>
                <w:rFonts w:eastAsia="Calibri" w:cs="Arial"/>
                <w:spacing w:val="-3"/>
              </w:rPr>
            </w:pPr>
            <w:r>
              <w:rPr>
                <w:rFonts w:eastAsia="Calibri" w:cs="Arial"/>
                <w:spacing w:val="-3"/>
              </w:rPr>
              <w:t>1/19–12:00</w:t>
            </w:r>
            <w:r w:rsidRPr="00E500DB">
              <w:rPr>
                <w:rFonts w:eastAsia="Calibri" w:cs="Arial"/>
                <w:spacing w:val="-3"/>
              </w:rPr>
              <w:t xml:space="preserve"> AM</w:t>
            </w:r>
          </w:p>
        </w:tc>
        <w:tc>
          <w:tcPr>
            <w:tcW w:w="1705" w:type="dxa"/>
            <w:shd w:val="clear" w:color="auto" w:fill="auto"/>
          </w:tcPr>
          <w:p w:rsidR="00117DB3" w:rsidRDefault="00117DB3" w:rsidP="00117DB3">
            <w:pPr>
              <w:rPr>
                <w:rFonts w:eastAsia="Calibri" w:cs="Arial"/>
                <w:spacing w:val="-3"/>
              </w:rPr>
            </w:pPr>
            <w:r>
              <w:rPr>
                <w:rFonts w:eastAsia="Calibri" w:cs="Arial"/>
                <w:spacing w:val="-3"/>
              </w:rPr>
              <w:t>2/</w:t>
            </w:r>
            <w:r w:rsidRPr="00050A46">
              <w:rPr>
                <w:rFonts w:eastAsia="Calibri" w:cs="Arial"/>
                <w:spacing w:val="-3"/>
              </w:rPr>
              <w:t>7</w:t>
            </w:r>
            <w:r>
              <w:rPr>
                <w:rFonts w:eastAsia="Calibri" w:cs="Arial"/>
                <w:spacing w:val="-3"/>
              </w:rPr>
              <w:t>–</w:t>
            </w:r>
            <w:r w:rsidRPr="00E500DB">
              <w:rPr>
                <w:rFonts w:eastAsia="Calibri" w:cs="Arial"/>
                <w:spacing w:val="-3"/>
              </w:rPr>
              <w:t>11:59 PM</w:t>
            </w:r>
            <w:r>
              <w:rPr>
                <w:rFonts w:eastAsia="Calibri" w:cs="Arial"/>
                <w:spacing w:val="-3"/>
              </w:rPr>
              <w:t xml:space="preserve"> </w:t>
            </w:r>
          </w:p>
        </w:tc>
      </w:tr>
      <w:tr w:rsidR="00117DB3" w:rsidRPr="00E500DB" w:rsidTr="000E255B">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1/18–</w:t>
            </w:r>
            <w:r w:rsidRPr="00E500DB">
              <w:rPr>
                <w:rFonts w:eastAsia="Calibri" w:cs="Arial"/>
                <w:spacing w:val="-3"/>
              </w:rPr>
              <w:t>12:00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sidRPr="00050A46">
              <w:rPr>
                <w:rFonts w:eastAsia="Calibri" w:cs="Arial"/>
                <w:spacing w:val="-3"/>
              </w:rPr>
              <w:t>3</w:t>
            </w:r>
            <w:r>
              <w:rPr>
                <w:rFonts w:eastAsia="Calibri" w:cs="Arial"/>
                <w:spacing w:val="-3"/>
              </w:rPr>
              <w:t>–</w:t>
            </w:r>
            <w:r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050A46">
            <w:pPr>
              <w:rPr>
                <w:rFonts w:eastAsia="Calibri" w:cs="Arial"/>
                <w:spacing w:val="-3"/>
              </w:rPr>
            </w:pPr>
            <w:r>
              <w:rPr>
                <w:rFonts w:eastAsia="Calibri" w:cs="Arial"/>
                <w:spacing w:val="-3"/>
              </w:rPr>
              <w:t xml:space="preserve">Take Unit 1 Exam                      (Incentive Date for all quizzes: </w:t>
            </w:r>
            <w:r w:rsidRPr="00050A46">
              <w:rPr>
                <w:rFonts w:eastAsia="Calibri" w:cs="Arial"/>
                <w:spacing w:val="-3"/>
              </w:rPr>
              <w:t>2/4</w:t>
            </w:r>
            <w:r>
              <w:rPr>
                <w:rFonts w:eastAsia="Calibri" w:cs="Arial"/>
                <w:spacing w:val="-3"/>
              </w:rPr>
              <w:t>-12:00 AM)</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2/2–</w:t>
            </w:r>
            <w:r w:rsidRPr="00E500DB">
              <w:rPr>
                <w:rFonts w:eastAsia="Calibri" w:cs="Arial"/>
                <w:spacing w:val="-3"/>
              </w:rPr>
              <w:t>12:00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sidRPr="00050A46">
              <w:rPr>
                <w:rFonts w:eastAsia="Calibri" w:cs="Arial"/>
                <w:spacing w:val="-3"/>
              </w:rPr>
              <w:t>7</w:t>
            </w:r>
            <w:r>
              <w:rPr>
                <w:rFonts w:eastAsia="Calibri" w:cs="Arial"/>
                <w:spacing w:val="-3"/>
              </w:rPr>
              <w:t>–</w:t>
            </w:r>
            <w:r w:rsidRPr="00E500DB">
              <w:rPr>
                <w:rFonts w:eastAsia="Calibri" w:cs="Arial"/>
                <w:spacing w:val="-3"/>
              </w:rPr>
              <w:t>11:59 PM</w:t>
            </w:r>
          </w:p>
        </w:tc>
      </w:tr>
    </w:tbl>
    <w:p w:rsidR="000275F5" w:rsidRDefault="001721AF" w:rsidP="001721AF">
      <w:pPr>
        <w:pStyle w:val="Heading3afteratable"/>
        <w:spacing w:before="80"/>
        <w:rPr>
          <w:spacing w:val="-3"/>
        </w:rPr>
      </w:pPr>
      <w:r w:rsidRPr="002D7653">
        <w:t>Unit 2: From Making a Revolution to Making a Nation</w:t>
      </w:r>
      <w:r>
        <w:rPr>
          <w:spacing w:val="-3"/>
        </w:rPr>
        <w:t xml:space="preserve"> – </w:t>
      </w:r>
      <w:r w:rsidRPr="002D7653">
        <w:t>1776</w:t>
      </w:r>
      <w:r>
        <w:t xml:space="preserve"> to 1830s</w:t>
      </w:r>
      <w:r w:rsidRPr="002D7653">
        <w:t xml:space="preserve"> (</w:t>
      </w:r>
      <w:r>
        <w:rPr>
          <w:spacing w:val="-3"/>
        </w:rPr>
        <w:t xml:space="preserve">FEB </w:t>
      </w:r>
      <w:r w:rsidR="00694B8E">
        <w:rPr>
          <w:spacing w:val="-3"/>
        </w:rPr>
        <w:t>3</w:t>
      </w:r>
      <w:r w:rsidRPr="002D7653">
        <w:t>-</w:t>
      </w:r>
      <w:r w:rsidR="007A683B">
        <w:t>FEB 19</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1721AF">
            <w:pPr>
              <w:rPr>
                <w:rFonts w:eastAsia="Calibri" w:cs="Arial"/>
                <w:spacing w:val="-3"/>
              </w:rPr>
            </w:pPr>
            <w:r>
              <w:rPr>
                <w:rFonts w:eastAsia="Calibri" w:cs="Arial"/>
                <w:spacing w:val="-3"/>
              </w:rPr>
              <w:t xml:space="preserve">Use the Lessons in Unit 2 and its Study Guide (Textbook chapters: </w:t>
            </w:r>
            <w:r w:rsidR="001721AF">
              <w:rPr>
                <w:rFonts w:eastAsia="Calibri" w:cs="Arial"/>
                <w:spacing w:val="-3"/>
              </w:rPr>
              <w:t>7 to 14.)</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EE2D0C" w:rsidRPr="00223A6C" w:rsidTr="000275F5">
        <w:tc>
          <w:tcPr>
            <w:tcW w:w="7200" w:type="dxa"/>
            <w:shd w:val="clear" w:color="auto" w:fill="auto"/>
          </w:tcPr>
          <w:p w:rsidR="00EE2D0C" w:rsidRPr="00E500DB" w:rsidRDefault="00EE2D0C"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EE2D0C" w:rsidRPr="00E500DB" w:rsidRDefault="00EE2D0C" w:rsidP="000275F5">
            <w:pPr>
              <w:rPr>
                <w:rFonts w:eastAsia="Calibri" w:cs="Arial"/>
                <w:spacing w:val="-3"/>
              </w:rPr>
            </w:pPr>
            <w:r>
              <w:rPr>
                <w:rFonts w:eastAsia="Calibri" w:cs="Arial"/>
                <w:spacing w:val="-3"/>
              </w:rPr>
              <w:t>2/3–</w:t>
            </w:r>
            <w:r w:rsidRPr="00E500DB">
              <w:rPr>
                <w:rFonts w:eastAsia="Calibri" w:cs="Arial"/>
                <w:spacing w:val="-3"/>
              </w:rPr>
              <w:t>12:00 AM</w:t>
            </w:r>
          </w:p>
        </w:tc>
        <w:tc>
          <w:tcPr>
            <w:tcW w:w="1705" w:type="dxa"/>
            <w:shd w:val="clear" w:color="auto" w:fill="auto"/>
          </w:tcPr>
          <w:p w:rsidR="00EE2D0C" w:rsidRPr="00E500DB" w:rsidRDefault="00EE2D0C" w:rsidP="000275F5">
            <w:pPr>
              <w:rPr>
                <w:rFonts w:eastAsia="Calibri" w:cs="Arial"/>
                <w:spacing w:val="-3"/>
              </w:rPr>
            </w:pPr>
            <w:r>
              <w:rPr>
                <w:rFonts w:eastAsia="Calibri" w:cs="Arial"/>
                <w:spacing w:val="-3"/>
              </w:rPr>
              <w:t>2/19–</w:t>
            </w:r>
            <w:r w:rsidRPr="00E500DB">
              <w:rPr>
                <w:rFonts w:eastAsia="Calibri" w:cs="Arial"/>
                <w:spacing w:val="-3"/>
              </w:rPr>
              <w:t>11:59 PM</w:t>
            </w:r>
          </w:p>
        </w:tc>
      </w:tr>
      <w:tr w:rsidR="00EE2D0C" w:rsidRPr="00223A6C" w:rsidTr="000275F5">
        <w:tc>
          <w:tcPr>
            <w:tcW w:w="7200" w:type="dxa"/>
            <w:shd w:val="clear" w:color="auto" w:fill="auto"/>
          </w:tcPr>
          <w:p w:rsidR="00EE2D0C" w:rsidRPr="00540AC5" w:rsidRDefault="00EE2D0C"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 xml:space="preserve">ake Evidence </w:t>
            </w:r>
            <w:r w:rsidR="00B67B13" w:rsidRPr="00E500DB">
              <w:rPr>
                <w:rFonts w:eastAsia="Calibri" w:cs="Arial"/>
                <w:spacing w:val="-3"/>
              </w:rPr>
              <w:t>Quiz</w:t>
            </w:r>
            <w:r w:rsidR="00B67B13">
              <w:rPr>
                <w:b/>
                <w:sz w:val="24"/>
              </w:rPr>
              <w:t xml:space="preserve"> </w:t>
            </w:r>
            <w:r w:rsidR="00B67B13"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sidR="00B03EC1">
              <w:rPr>
                <w:rFonts w:ascii="Calibri" w:hAnsi="Calibri"/>
              </w:rPr>
              <w:t>You</w:t>
            </w:r>
            <w:r>
              <w:rPr>
                <w:rFonts w:ascii="Calibri" w:hAnsi="Calibri"/>
              </w:rPr>
              <w:t xml:space="preserve"> must take all 4 </w:t>
            </w:r>
            <w:r w:rsidRPr="007A683B">
              <w:rPr>
                <w:rFonts w:ascii="Calibri" w:hAnsi="Calibri"/>
                <w:b/>
              </w:rPr>
              <w:t>before</w:t>
            </w:r>
            <w:r>
              <w:rPr>
                <w:rFonts w:ascii="Calibri" w:hAnsi="Calibri"/>
              </w:rPr>
              <w:t xml:space="preserve"> you can submit the 3-Part Writing Assignment beginning </w:t>
            </w:r>
            <w:r w:rsidRPr="00EE2D0C">
              <w:rPr>
                <w:rFonts w:ascii="Calibri" w:hAnsi="Calibri"/>
                <w:b/>
              </w:rPr>
              <w:t>2/6</w:t>
            </w:r>
            <w:r>
              <w:rPr>
                <w:rFonts w:ascii="Calibri" w:hAnsi="Calibri"/>
              </w:rPr>
              <w:t>.</w:t>
            </w:r>
            <w:r w:rsidR="00B03EC1">
              <w:rPr>
                <w:rFonts w:ascii="Calibri" w:hAnsi="Calibri"/>
              </w:rPr>
              <w:t xml:space="preserve"> </w:t>
            </w:r>
          </w:p>
        </w:tc>
        <w:tc>
          <w:tcPr>
            <w:tcW w:w="1710" w:type="dxa"/>
            <w:shd w:val="clear" w:color="auto" w:fill="auto"/>
          </w:tcPr>
          <w:p w:rsidR="00EE2D0C" w:rsidRPr="00E500DB" w:rsidRDefault="00EE2D0C" w:rsidP="000275F5">
            <w:pPr>
              <w:rPr>
                <w:rFonts w:eastAsia="Calibri" w:cs="Arial"/>
                <w:spacing w:val="-3"/>
              </w:rPr>
            </w:pPr>
            <w:r>
              <w:rPr>
                <w:rFonts w:eastAsia="Calibri" w:cs="Arial"/>
                <w:spacing w:val="-3"/>
              </w:rPr>
              <w:t>2/3–12:00</w:t>
            </w:r>
            <w:r w:rsidRPr="00E500DB">
              <w:rPr>
                <w:rFonts w:eastAsia="Calibri" w:cs="Arial"/>
                <w:spacing w:val="-3"/>
              </w:rPr>
              <w:t xml:space="preserve"> AM</w:t>
            </w:r>
          </w:p>
        </w:tc>
        <w:tc>
          <w:tcPr>
            <w:tcW w:w="1705" w:type="dxa"/>
            <w:shd w:val="clear" w:color="auto" w:fill="auto"/>
          </w:tcPr>
          <w:p w:rsidR="00EE2D0C" w:rsidRPr="00E500DB" w:rsidRDefault="00EE2D0C" w:rsidP="00B03EC1">
            <w:pPr>
              <w:rPr>
                <w:rFonts w:eastAsia="Calibri" w:cs="Arial"/>
                <w:spacing w:val="-3"/>
              </w:rPr>
            </w:pPr>
            <w:r>
              <w:rPr>
                <w:rFonts w:eastAsia="Calibri" w:cs="Arial"/>
                <w:spacing w:val="-3"/>
              </w:rPr>
              <w:t>2</w:t>
            </w:r>
            <w:r w:rsidRPr="008A5500">
              <w:rPr>
                <w:rFonts w:eastAsia="Calibri" w:cs="Arial"/>
                <w:spacing w:val="-3"/>
              </w:rPr>
              <w:t>/</w:t>
            </w:r>
            <w:r>
              <w:rPr>
                <w:rFonts w:eastAsia="Calibri" w:cs="Arial"/>
                <w:spacing w:val="-3"/>
              </w:rPr>
              <w:t>19–</w:t>
            </w:r>
            <w:r w:rsidRPr="00E500DB">
              <w:rPr>
                <w:rFonts w:eastAsia="Calibri" w:cs="Arial"/>
                <w:spacing w:val="-3"/>
              </w:rPr>
              <w:t>11:59 PM</w:t>
            </w:r>
            <w:r w:rsidR="00B03EC1">
              <w:rPr>
                <w:rFonts w:eastAsia="Calibri" w:cs="Arial"/>
                <w:spacing w:val="-3"/>
              </w:rPr>
              <w:t xml:space="preserve"> </w:t>
            </w:r>
          </w:p>
        </w:tc>
      </w:tr>
      <w:tr w:rsidR="00EE2D0C" w:rsidRPr="00E500DB" w:rsidTr="000E255B">
        <w:tc>
          <w:tcPr>
            <w:tcW w:w="7200" w:type="dxa"/>
            <w:shd w:val="clear" w:color="auto" w:fill="auto"/>
          </w:tcPr>
          <w:p w:rsidR="00EE2D0C" w:rsidRPr="00E500DB" w:rsidRDefault="00EE2D0C" w:rsidP="000E255B">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EE2D0C" w:rsidRPr="00E500DB" w:rsidRDefault="00EE2D0C" w:rsidP="000E255B">
            <w:pPr>
              <w:rPr>
                <w:rFonts w:eastAsia="Calibri" w:cs="Arial"/>
                <w:spacing w:val="-3"/>
              </w:rPr>
            </w:pPr>
            <w:r>
              <w:rPr>
                <w:rFonts w:eastAsia="Calibri" w:cs="Arial"/>
                <w:spacing w:val="-3"/>
              </w:rPr>
              <w:t>2/3–</w:t>
            </w:r>
            <w:r w:rsidRPr="00E500DB">
              <w:rPr>
                <w:rFonts w:eastAsia="Calibri" w:cs="Arial"/>
                <w:spacing w:val="-3"/>
              </w:rPr>
              <w:t>12:00 AM</w:t>
            </w:r>
          </w:p>
        </w:tc>
        <w:tc>
          <w:tcPr>
            <w:tcW w:w="1705" w:type="dxa"/>
            <w:shd w:val="clear" w:color="auto" w:fill="auto"/>
          </w:tcPr>
          <w:p w:rsidR="00EE2D0C" w:rsidRPr="00E500DB" w:rsidRDefault="00EE2D0C" w:rsidP="000E255B">
            <w:pPr>
              <w:rPr>
                <w:rFonts w:eastAsia="Calibri" w:cs="Arial"/>
                <w:spacing w:val="-3"/>
              </w:rPr>
            </w:pPr>
            <w:r>
              <w:rPr>
                <w:rFonts w:eastAsia="Calibri" w:cs="Arial"/>
                <w:spacing w:val="-3"/>
              </w:rPr>
              <w:t>2/17–</w:t>
            </w:r>
            <w:r w:rsidRPr="00E500DB">
              <w:rPr>
                <w:rFonts w:eastAsia="Calibri" w:cs="Arial"/>
                <w:spacing w:val="-3"/>
              </w:rPr>
              <w:t>11:59 PM</w:t>
            </w:r>
          </w:p>
        </w:tc>
      </w:tr>
      <w:tr w:rsidR="000275F5" w:rsidRPr="00ED79C1" w:rsidTr="000275F5">
        <w:tc>
          <w:tcPr>
            <w:tcW w:w="7200" w:type="dxa"/>
            <w:shd w:val="clear" w:color="auto" w:fill="auto"/>
          </w:tcPr>
          <w:p w:rsidR="000275F5" w:rsidRPr="00E500DB" w:rsidRDefault="002641BF" w:rsidP="007A683B">
            <w:r w:rsidRPr="002641BF">
              <w:rPr>
                <w:u w:val="single"/>
              </w:rPr>
              <w:t>In Required Writing</w:t>
            </w:r>
            <w:r w:rsidR="000275F5">
              <w:t xml:space="preserve">, post your paper in the 3-Part Writing discussion. </w:t>
            </w:r>
            <w:r w:rsidR="000275F5" w:rsidRPr="00022934">
              <w:rPr>
                <w:b/>
                <w:i/>
                <w:shd w:val="clear" w:color="auto" w:fill="FFC000"/>
              </w:rPr>
              <w:t>Caution:</w:t>
            </w:r>
            <w:r w:rsidR="000275F5">
              <w:t xml:space="preserve"> You </w:t>
            </w:r>
            <w:r w:rsidR="000275F5" w:rsidRPr="003F0E83">
              <w:rPr>
                <w:b/>
              </w:rPr>
              <w:t xml:space="preserve">must </w:t>
            </w:r>
            <w:r w:rsidR="007A683B">
              <w:t>post</w:t>
            </w:r>
            <w:r w:rsidR="00694B8E">
              <w:t xml:space="preserve"> your paper before 11:59 P</w:t>
            </w:r>
            <w:r w:rsidR="000275F5">
              <w:t xml:space="preserve">M to do the remaining 2 parts of the 3-Part Writing Assignment. Late papers are </w:t>
            </w:r>
            <w:r w:rsidR="000275F5" w:rsidRPr="003F0E83">
              <w:rPr>
                <w:b/>
              </w:rPr>
              <w:t>not</w:t>
            </w:r>
            <w:r w:rsidR="000275F5">
              <w:t xml:space="preserve"> accepted.</w:t>
            </w:r>
          </w:p>
        </w:tc>
        <w:tc>
          <w:tcPr>
            <w:tcW w:w="1710" w:type="dxa"/>
            <w:shd w:val="clear" w:color="auto" w:fill="auto"/>
          </w:tcPr>
          <w:p w:rsidR="000275F5" w:rsidRPr="00E500DB" w:rsidRDefault="00694B8E" w:rsidP="000275F5">
            <w:pPr>
              <w:rPr>
                <w:rFonts w:eastAsia="Calibri" w:cs="Arial"/>
                <w:spacing w:val="-3"/>
              </w:rPr>
            </w:pPr>
            <w:r>
              <w:rPr>
                <w:rFonts w:eastAsia="Calibri" w:cs="Arial"/>
                <w:spacing w:val="-3"/>
              </w:rPr>
              <w:t>2/6</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694B8E" w:rsidP="007A683B">
            <w:pPr>
              <w:rPr>
                <w:rFonts w:eastAsia="Calibri" w:cs="Arial"/>
                <w:spacing w:val="-3"/>
              </w:rPr>
            </w:pPr>
            <w:r>
              <w:rPr>
                <w:rFonts w:eastAsia="Calibri" w:cs="Arial"/>
                <w:spacing w:val="-3"/>
              </w:rPr>
              <w:t>2/1</w:t>
            </w:r>
            <w:r w:rsidR="007A683B">
              <w:rPr>
                <w:rFonts w:eastAsia="Calibri" w:cs="Arial"/>
                <w:spacing w:val="-3"/>
              </w:rPr>
              <w:t>4</w:t>
            </w:r>
            <w:r w:rsidR="000275F5">
              <w:rPr>
                <w:rFonts w:eastAsia="Calibri" w:cs="Arial"/>
                <w:spacing w:val="-3"/>
              </w:rPr>
              <w:t>–</w:t>
            </w:r>
            <w:r w:rsidRPr="00E500DB">
              <w:rPr>
                <w:rFonts w:eastAsia="Calibri" w:cs="Arial"/>
                <w:spacing w:val="-3"/>
              </w:rPr>
              <w:t>11:59 PM</w:t>
            </w:r>
          </w:p>
        </w:tc>
      </w:tr>
      <w:tr w:rsidR="000275F5" w:rsidRPr="00223A6C" w:rsidTr="000275F5">
        <w:tc>
          <w:tcPr>
            <w:tcW w:w="7200" w:type="dxa"/>
            <w:shd w:val="clear" w:color="auto" w:fill="auto"/>
          </w:tcPr>
          <w:p w:rsidR="000275F5" w:rsidRPr="008A5500" w:rsidRDefault="000275F5" w:rsidP="007A683B">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sidR="00163845">
              <w:rPr>
                <w:rFonts w:eastAsia="Calibri" w:cs="Arial"/>
                <w:spacing w:val="-3"/>
              </w:rPr>
              <w:t xml:space="preserve">     </w:t>
            </w:r>
            <w:r w:rsidR="0026072C">
              <w:rPr>
                <w:rFonts w:eastAsia="Calibri" w:cs="Arial"/>
                <w:spacing w:val="-3"/>
              </w:rPr>
              <w:t xml:space="preserve">                     </w:t>
            </w:r>
            <w:r w:rsidR="00163845">
              <w:rPr>
                <w:rFonts w:eastAsia="Calibri" w:cs="Arial"/>
                <w:spacing w:val="-3"/>
              </w:rPr>
              <w:t xml:space="preserve"> (Incentive Date for all quizzes: </w:t>
            </w:r>
            <w:r w:rsidR="007A683B">
              <w:rPr>
                <w:rFonts w:eastAsia="Calibri" w:cs="Arial"/>
                <w:spacing w:val="-3"/>
              </w:rPr>
              <w:t>2</w:t>
            </w:r>
            <w:r w:rsidR="00163845">
              <w:rPr>
                <w:rFonts w:eastAsia="Calibri" w:cs="Arial"/>
                <w:spacing w:val="-3"/>
              </w:rPr>
              <w:t>/</w:t>
            </w:r>
            <w:r w:rsidR="007A683B">
              <w:rPr>
                <w:rFonts w:eastAsia="Calibri" w:cs="Arial"/>
                <w:spacing w:val="-3"/>
              </w:rPr>
              <w:t>15</w:t>
            </w:r>
            <w:r w:rsidR="00163845">
              <w:rPr>
                <w:rFonts w:eastAsia="Calibri" w:cs="Arial"/>
                <w:spacing w:val="-3"/>
              </w:rPr>
              <w:t>-</w:t>
            </w:r>
            <w:r w:rsidR="00EE2D0C">
              <w:rPr>
                <w:rFonts w:eastAsia="Calibri" w:cs="Arial"/>
                <w:spacing w:val="-3"/>
              </w:rPr>
              <w:t>12:00 AM</w:t>
            </w:r>
            <w:r w:rsidR="00163845">
              <w:rPr>
                <w:rFonts w:eastAsia="Calibri" w:cs="Arial"/>
                <w:spacing w:val="-3"/>
              </w:rPr>
              <w:t>)</w:t>
            </w:r>
          </w:p>
        </w:tc>
        <w:tc>
          <w:tcPr>
            <w:tcW w:w="1710" w:type="dxa"/>
            <w:shd w:val="clear" w:color="auto" w:fill="auto"/>
          </w:tcPr>
          <w:p w:rsidR="000275F5" w:rsidRPr="00E500DB" w:rsidRDefault="00163845" w:rsidP="000275F5">
            <w:pPr>
              <w:rPr>
                <w:rFonts w:eastAsia="Calibri" w:cs="Arial"/>
                <w:spacing w:val="-3"/>
              </w:rPr>
            </w:pPr>
            <w:r>
              <w:rPr>
                <w:rFonts w:eastAsia="Calibri" w:cs="Arial"/>
                <w:spacing w:val="-3"/>
              </w:rPr>
              <w:t>2/17</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694B8E" w:rsidP="000275F5">
            <w:pPr>
              <w:rPr>
                <w:rFonts w:eastAsia="Calibri" w:cs="Arial"/>
                <w:spacing w:val="-3"/>
              </w:rPr>
            </w:pPr>
            <w:r>
              <w:rPr>
                <w:rFonts w:eastAsia="Calibri" w:cs="Arial"/>
                <w:spacing w:val="-3"/>
              </w:rPr>
              <w:t>2/19</w:t>
            </w:r>
            <w:r w:rsidR="000275F5">
              <w:rPr>
                <w:rFonts w:eastAsia="Calibri" w:cs="Arial"/>
                <w:spacing w:val="-3"/>
              </w:rPr>
              <w:t>–</w:t>
            </w:r>
            <w:r w:rsidR="000275F5" w:rsidRPr="00E500DB">
              <w:rPr>
                <w:rFonts w:eastAsia="Calibri" w:cs="Arial"/>
                <w:spacing w:val="-3"/>
              </w:rPr>
              <w:t>11:59 PM</w:t>
            </w:r>
          </w:p>
        </w:tc>
      </w:tr>
    </w:tbl>
    <w:p w:rsidR="000275F5" w:rsidRPr="002D7653" w:rsidRDefault="001721AF" w:rsidP="000275F5">
      <w:pPr>
        <w:pStyle w:val="Heading3afteratable"/>
        <w:spacing w:before="80"/>
      </w:pPr>
      <w:r>
        <w:t>Unit 3: Transforming the Nation</w:t>
      </w:r>
      <w:r w:rsidRPr="0094727E">
        <w:t>–</w:t>
      </w:r>
      <w:r w:rsidRPr="002D7653">
        <w:t>1830s to 1877 (</w:t>
      </w:r>
      <w:r w:rsidR="00694B8E">
        <w:t>FEB 18</w:t>
      </w:r>
      <w:r w:rsidRPr="002D7653">
        <w:t>-</w:t>
      </w:r>
      <w:r w:rsidR="00694B8E">
        <w:t xml:space="preserve">MAR </w:t>
      </w:r>
      <w:r w:rsidR="00C66BD1">
        <w:t>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2641BF" w:rsidP="007A683B">
            <w:pPr>
              <w:rPr>
                <w:rFonts w:eastAsia="Calibri" w:cs="Arial"/>
                <w:spacing w:val="-3"/>
              </w:rPr>
            </w:pPr>
            <w:r>
              <w:rPr>
                <w:rFonts w:eastAsia="Calibri" w:cs="Arial"/>
                <w:spacing w:val="-3"/>
              </w:rPr>
              <w:t>2/18–</w:t>
            </w:r>
            <w:r w:rsidRPr="00E500DB">
              <w:rPr>
                <w:rFonts w:eastAsia="Calibri" w:cs="Arial"/>
                <w:spacing w:val="-3"/>
              </w:rPr>
              <w:t>12:00 AM</w:t>
            </w:r>
          </w:p>
        </w:tc>
        <w:tc>
          <w:tcPr>
            <w:tcW w:w="1705" w:type="dxa"/>
            <w:shd w:val="clear" w:color="auto" w:fill="auto"/>
          </w:tcPr>
          <w:p w:rsidR="002641BF" w:rsidRDefault="002641BF" w:rsidP="000275F5">
            <w:pPr>
              <w:rPr>
                <w:rFonts w:eastAsia="Calibri" w:cs="Arial"/>
                <w:spacing w:val="-3"/>
              </w:rPr>
            </w:pPr>
            <w:r>
              <w:rPr>
                <w:rFonts w:eastAsia="Calibri" w:cs="Arial"/>
                <w:spacing w:val="-3"/>
              </w:rPr>
              <w:t>3/5–</w:t>
            </w:r>
            <w:r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2641BF" w:rsidP="007A683B">
            <w:pPr>
              <w:rPr>
                <w:rFonts w:eastAsia="Calibri" w:cs="Arial"/>
                <w:spacing w:val="-3"/>
              </w:rPr>
            </w:pPr>
            <w:r>
              <w:rPr>
                <w:rFonts w:eastAsia="Calibri" w:cs="Arial"/>
                <w:spacing w:val="-3"/>
              </w:rPr>
              <w:t>2/18–</w:t>
            </w:r>
            <w:r w:rsidRPr="00E500DB">
              <w:rPr>
                <w:rFonts w:eastAsia="Calibri" w:cs="Arial"/>
                <w:spacing w:val="-3"/>
              </w:rPr>
              <w:t>12:00 AM</w:t>
            </w:r>
          </w:p>
        </w:tc>
        <w:tc>
          <w:tcPr>
            <w:tcW w:w="1705" w:type="dxa"/>
            <w:shd w:val="clear" w:color="auto" w:fill="auto"/>
          </w:tcPr>
          <w:p w:rsidR="002641BF" w:rsidRPr="00E500DB" w:rsidRDefault="002641BF" w:rsidP="000275F5">
            <w:pPr>
              <w:rPr>
                <w:rFonts w:eastAsia="Calibri" w:cs="Arial"/>
                <w:spacing w:val="-3"/>
              </w:rPr>
            </w:pPr>
            <w:r>
              <w:rPr>
                <w:rFonts w:eastAsia="Calibri" w:cs="Arial"/>
                <w:spacing w:val="-3"/>
              </w:rPr>
              <w:t>3/3–</w:t>
            </w:r>
            <w:r w:rsidRPr="00E500DB">
              <w:rPr>
                <w:rFonts w:eastAsia="Calibri" w:cs="Arial"/>
                <w:spacing w:val="-3"/>
              </w:rPr>
              <w:t>11:59 PM</w:t>
            </w:r>
          </w:p>
        </w:tc>
      </w:tr>
      <w:tr w:rsidR="002641BF" w:rsidRPr="00E500DB" w:rsidTr="000E255B">
        <w:tc>
          <w:tcPr>
            <w:tcW w:w="7200" w:type="dxa"/>
            <w:shd w:val="clear" w:color="auto" w:fill="auto"/>
          </w:tcPr>
          <w:p w:rsidR="002641BF" w:rsidRPr="00E500DB" w:rsidRDefault="002641BF" w:rsidP="00050A46">
            <w:pPr>
              <w:rPr>
                <w:rFonts w:eastAsia="Calibri" w:cs="Arial"/>
                <w:spacing w:val="-3"/>
              </w:rPr>
            </w:pPr>
            <w:r w:rsidRPr="002641BF">
              <w:rPr>
                <w:rFonts w:eastAsia="Calibri" w:cs="Arial"/>
                <w:spacing w:val="-3"/>
                <w:u w:val="single"/>
              </w:rPr>
              <w:t>In Required Writing</w:t>
            </w:r>
            <w:r>
              <w:rPr>
                <w:rFonts w:eastAsia="Calibri" w:cs="Arial"/>
                <w:spacing w:val="-3"/>
              </w:rPr>
              <w:t xml:space="preserve">, when the 3-Part Writing reopens, </w:t>
            </w:r>
            <w:r>
              <w:t xml:space="preserve">peer review 2 other students’ papers on </w:t>
            </w:r>
            <w:r w:rsidRPr="00050A46">
              <w:t>evidence (not grammar).</w:t>
            </w:r>
            <w:r>
              <w:t xml:space="preserve"> </w:t>
            </w:r>
            <w:r>
              <w:rPr>
                <w:b/>
                <w:i/>
                <w:shd w:val="clear" w:color="auto" w:fill="FFC000"/>
              </w:rPr>
              <w:t>Caution:</w:t>
            </w:r>
            <w:r>
              <w:rPr>
                <w:rFonts w:eastAsia="Calibri" w:cs="Arial"/>
                <w:spacing w:val="-3"/>
              </w:rPr>
              <w:t xml:space="preserve"> I will provide you with feedback; you will not be able to post until you respond to it. </w:t>
            </w:r>
          </w:p>
        </w:tc>
        <w:tc>
          <w:tcPr>
            <w:tcW w:w="1710" w:type="dxa"/>
            <w:shd w:val="clear" w:color="auto" w:fill="auto"/>
          </w:tcPr>
          <w:p w:rsidR="002641BF" w:rsidRPr="00E500DB" w:rsidRDefault="002641BF" w:rsidP="000E255B">
            <w:pPr>
              <w:rPr>
                <w:rFonts w:eastAsia="Calibri" w:cs="Arial"/>
                <w:spacing w:val="-3"/>
              </w:rPr>
            </w:pPr>
            <w:r>
              <w:rPr>
                <w:rFonts w:eastAsia="Calibri" w:cs="Arial"/>
                <w:spacing w:val="-3"/>
              </w:rPr>
              <w:t>2/</w:t>
            </w:r>
            <w:r w:rsidR="00AC2829" w:rsidRPr="00050A46">
              <w:rPr>
                <w:rFonts w:eastAsia="Calibri" w:cs="Arial"/>
                <w:spacing w:val="-3"/>
              </w:rPr>
              <w:t>22</w:t>
            </w:r>
            <w:r>
              <w:rPr>
                <w:rFonts w:eastAsia="Calibri" w:cs="Arial"/>
                <w:spacing w:val="-3"/>
              </w:rPr>
              <w:t>–</w:t>
            </w:r>
            <w:r w:rsidRPr="00E500DB">
              <w:rPr>
                <w:rFonts w:eastAsia="Calibri" w:cs="Arial"/>
                <w:spacing w:val="-3"/>
              </w:rPr>
              <w:t>12:00 AM</w:t>
            </w:r>
          </w:p>
        </w:tc>
        <w:tc>
          <w:tcPr>
            <w:tcW w:w="1705" w:type="dxa"/>
            <w:shd w:val="clear" w:color="auto" w:fill="auto"/>
          </w:tcPr>
          <w:p w:rsidR="002641BF" w:rsidRPr="00E500DB" w:rsidRDefault="008663FD" w:rsidP="00050A46">
            <w:pPr>
              <w:rPr>
                <w:rFonts w:eastAsia="Calibri" w:cs="Arial"/>
                <w:spacing w:val="-3"/>
              </w:rPr>
            </w:pPr>
            <w:r w:rsidRPr="00050A46">
              <w:rPr>
                <w:rFonts w:eastAsia="Calibri" w:cs="Arial"/>
                <w:spacing w:val="-3"/>
              </w:rPr>
              <w:t>3/</w:t>
            </w:r>
            <w:r w:rsidR="00F50228" w:rsidRPr="00050A46">
              <w:rPr>
                <w:rFonts w:eastAsia="Calibri" w:cs="Arial"/>
                <w:spacing w:val="-3"/>
              </w:rPr>
              <w:t>4</w:t>
            </w:r>
            <w:r w:rsidR="002641BF" w:rsidRPr="008663FD">
              <w:rPr>
                <w:rFonts w:eastAsia="Calibri" w:cs="Arial"/>
                <w:spacing w:val="-3"/>
              </w:rPr>
              <w:t>–</w:t>
            </w:r>
            <w:r w:rsidR="002641BF" w:rsidRPr="00050A46">
              <w:rPr>
                <w:rFonts w:eastAsia="Calibri" w:cs="Arial"/>
                <w:spacing w:val="-3"/>
              </w:rPr>
              <w:t>8:30 AM</w:t>
            </w:r>
            <w:r w:rsidR="00F50228">
              <w:rPr>
                <w:rFonts w:eastAsia="Calibri" w:cs="Arial"/>
                <w:spacing w:val="-3"/>
              </w:rPr>
              <w:t xml:space="preserve"> (Notice extra time to post.</w:t>
            </w:r>
            <w:r w:rsidR="002641BF">
              <w:rPr>
                <w:rFonts w:eastAsia="Calibri" w:cs="Arial"/>
                <w:spacing w:val="-3"/>
              </w:rPr>
              <w:t>)</w:t>
            </w:r>
            <w:r>
              <w:rPr>
                <w:rFonts w:eastAsia="Calibri" w:cs="Arial"/>
                <w:spacing w:val="-3"/>
              </w:rPr>
              <w:t xml:space="preserve"> </w:t>
            </w:r>
          </w:p>
        </w:tc>
      </w:tr>
      <w:tr w:rsidR="002641BF" w:rsidTr="000E255B">
        <w:tc>
          <w:tcPr>
            <w:tcW w:w="7200" w:type="dxa"/>
            <w:shd w:val="clear" w:color="auto" w:fill="auto"/>
          </w:tcPr>
          <w:p w:rsidR="002641BF" w:rsidRPr="008A5500" w:rsidRDefault="002641BF" w:rsidP="000E255B">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2641BF" w:rsidP="00F50228">
            <w:pPr>
              <w:rPr>
                <w:rFonts w:eastAsia="Calibri" w:cs="Arial"/>
                <w:spacing w:val="-3"/>
              </w:rPr>
            </w:pPr>
            <w:r>
              <w:rPr>
                <w:rFonts w:eastAsia="Calibri" w:cs="Arial"/>
                <w:spacing w:val="-3"/>
              </w:rPr>
              <w:t>3/</w:t>
            </w:r>
            <w:r w:rsidR="008663FD">
              <w:rPr>
                <w:rFonts w:eastAsia="Calibri" w:cs="Arial"/>
                <w:spacing w:val="-3"/>
              </w:rPr>
              <w:t>4</w:t>
            </w:r>
            <w:r>
              <w:rPr>
                <w:rFonts w:eastAsia="Calibri" w:cs="Arial"/>
                <w:spacing w:val="-3"/>
              </w:rPr>
              <w:t>-</w:t>
            </w:r>
            <w:r w:rsidR="00F50228">
              <w:rPr>
                <w:rFonts w:eastAsia="Calibri" w:cs="Arial"/>
                <w:spacing w:val="-3"/>
              </w:rPr>
              <w:t>12:0</w:t>
            </w:r>
            <w:r w:rsidR="008663FD">
              <w:rPr>
                <w:rFonts w:eastAsia="Calibri" w:cs="Arial"/>
                <w:spacing w:val="-3"/>
              </w:rPr>
              <w:t>0</w:t>
            </w:r>
            <w:r w:rsidRPr="00E500DB">
              <w:rPr>
                <w:rFonts w:eastAsia="Calibri" w:cs="Arial"/>
                <w:spacing w:val="-3"/>
              </w:rPr>
              <w:t xml:space="preserve"> AM</w:t>
            </w:r>
          </w:p>
        </w:tc>
        <w:tc>
          <w:tcPr>
            <w:tcW w:w="1705" w:type="dxa"/>
            <w:shd w:val="clear" w:color="auto" w:fill="auto"/>
          </w:tcPr>
          <w:p w:rsidR="002641BF" w:rsidRDefault="002641BF" w:rsidP="000E255B">
            <w:pPr>
              <w:rPr>
                <w:rFonts w:eastAsia="Calibri" w:cs="Arial"/>
                <w:spacing w:val="-3"/>
              </w:rPr>
            </w:pPr>
            <w:r>
              <w:rPr>
                <w:rFonts w:eastAsia="Calibri" w:cs="Arial"/>
                <w:spacing w:val="-3"/>
              </w:rPr>
              <w:t>3/7––</w:t>
            </w:r>
            <w:r w:rsidRPr="007A683B">
              <w:rPr>
                <w:rFonts w:eastAsia="Calibri" w:cs="Arial"/>
                <w:b/>
                <w:spacing w:val="-3"/>
              </w:rPr>
              <w:t>8:</w:t>
            </w:r>
            <w:r>
              <w:rPr>
                <w:rFonts w:eastAsia="Calibri" w:cs="Arial"/>
                <w:b/>
                <w:spacing w:val="-3"/>
              </w:rPr>
              <w:t>3</w:t>
            </w:r>
            <w:r w:rsidRPr="007A683B">
              <w:rPr>
                <w:rFonts w:eastAsia="Calibri" w:cs="Arial"/>
                <w:b/>
                <w:spacing w:val="-3"/>
              </w:rPr>
              <w:t>0 AM</w:t>
            </w:r>
            <w:r>
              <w:rPr>
                <w:rFonts w:eastAsia="Calibri" w:cs="Arial"/>
                <w:spacing w:val="-3"/>
              </w:rPr>
              <w:t xml:space="preserve"> (Notice extra time to post.)</w:t>
            </w:r>
          </w:p>
        </w:tc>
      </w:tr>
      <w:tr w:rsidR="002641BF" w:rsidRPr="00F27508" w:rsidTr="000275F5">
        <w:tc>
          <w:tcPr>
            <w:tcW w:w="7200" w:type="dxa"/>
            <w:tcBorders>
              <w:bottom w:val="single" w:sz="4" w:space="0" w:color="auto"/>
            </w:tcBorders>
            <w:shd w:val="clear" w:color="auto" w:fill="auto"/>
          </w:tcPr>
          <w:p w:rsidR="002641BF" w:rsidRPr="00E500DB" w:rsidRDefault="002641BF" w:rsidP="007A683B">
            <w:pPr>
              <w:rPr>
                <w:rFonts w:eastAsia="Calibri" w:cs="Arial"/>
                <w:spacing w:val="-3"/>
              </w:rPr>
            </w:pPr>
            <w:r w:rsidRPr="00E500DB">
              <w:rPr>
                <w:rFonts w:eastAsia="Calibri" w:cs="Arial"/>
                <w:spacing w:val="-3"/>
              </w:rPr>
              <w:t xml:space="preserve">Take </w:t>
            </w:r>
            <w:r>
              <w:rPr>
                <w:rFonts w:eastAsia="Calibri" w:cs="Arial"/>
                <w:spacing w:val="-3"/>
              </w:rPr>
              <w:t>Unit 3 Exam                          (Incentive Date for all quizzes: 3/2-</w:t>
            </w:r>
            <w:r w:rsidR="00EE2D0C">
              <w:rPr>
                <w:rFonts w:eastAsia="Calibri" w:cs="Arial"/>
                <w:spacing w:val="-3"/>
              </w:rPr>
              <w:t>12:00 AM</w:t>
            </w:r>
            <w:r>
              <w:rPr>
                <w:rFonts w:eastAsia="Calibri" w:cs="Arial"/>
                <w:spacing w:val="-3"/>
              </w:rPr>
              <w:t>)</w:t>
            </w:r>
          </w:p>
        </w:tc>
        <w:tc>
          <w:tcPr>
            <w:tcW w:w="1710" w:type="dxa"/>
            <w:tcBorders>
              <w:bottom w:val="single" w:sz="4" w:space="0" w:color="auto"/>
            </w:tcBorders>
            <w:shd w:val="clear" w:color="auto" w:fill="auto"/>
          </w:tcPr>
          <w:p w:rsidR="002641BF" w:rsidRPr="00E500DB" w:rsidRDefault="002641BF" w:rsidP="000275F5">
            <w:pPr>
              <w:rPr>
                <w:rFonts w:eastAsia="Calibri" w:cs="Arial"/>
                <w:spacing w:val="-3"/>
              </w:rPr>
            </w:pPr>
            <w:r>
              <w:rPr>
                <w:rFonts w:eastAsia="Calibri" w:cs="Arial"/>
                <w:spacing w:val="-3"/>
              </w:rPr>
              <w:t>3/4–</w:t>
            </w:r>
            <w:r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2641BF" w:rsidP="000275F5">
            <w:pPr>
              <w:rPr>
                <w:rFonts w:eastAsia="Calibri" w:cs="Arial"/>
                <w:spacing w:val="-3"/>
              </w:rPr>
            </w:pPr>
            <w:r>
              <w:rPr>
                <w:rFonts w:eastAsia="Calibri" w:cs="Arial"/>
                <w:spacing w:val="-3"/>
              </w:rPr>
              <w:t>3/5–</w:t>
            </w:r>
            <w:r w:rsidRPr="00E500DB">
              <w:rPr>
                <w:rFonts w:eastAsia="Calibri" w:cs="Arial"/>
                <w:spacing w:val="-3"/>
              </w:rPr>
              <w:t>11:59 PM</w:t>
            </w:r>
          </w:p>
        </w:tc>
      </w:tr>
    </w:tbl>
    <w:p w:rsidR="001721AF" w:rsidRDefault="009E68C0" w:rsidP="001721AF">
      <w:pPr>
        <w:pStyle w:val="Heading3afteratable"/>
        <w:spacing w:before="80"/>
      </w:pPr>
      <w:hyperlink r:id="rId11" w:history="1">
        <w:r w:rsidR="001721AF" w:rsidRPr="002D7653">
          <w:t>Final Exam: 16th Century to 1877</w:t>
        </w:r>
        <w:r w:rsidR="001721AF">
          <w:t>–</w:t>
        </w:r>
      </w:hyperlink>
      <w:r w:rsidR="001721AF" w:rsidRPr="002D7653">
        <w:t>(</w:t>
      </w:r>
      <w:r w:rsidR="00C66BD1">
        <w:t xml:space="preserve">Opens early for those taking it early, </w:t>
      </w:r>
      <w:r w:rsidR="00694B8E">
        <w:t xml:space="preserve">MAR </w:t>
      </w:r>
      <w:r w:rsidR="00C66BD1">
        <w:t>2</w:t>
      </w:r>
      <w:r w:rsidR="001721AF">
        <w:t xml:space="preserve"> –</w:t>
      </w:r>
      <w:r w:rsidR="00694B8E">
        <w:t>MAR</w:t>
      </w:r>
      <w:r w:rsidR="001721AF">
        <w:t xml:space="preserve"> </w:t>
      </w:r>
      <w:r w:rsidR="00694B8E">
        <w:t>8</w:t>
      </w:r>
      <w:r w:rsidR="001721AF" w:rsidRPr="002D7653">
        <w:t xml:space="preserve">) </w:t>
      </w:r>
    </w:p>
    <w:p w:rsidR="000275F5" w:rsidRPr="00AB0D46" w:rsidRDefault="000275F5" w:rsidP="000275F5">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successfully take the Sample Respondus Exam (Getting Started) before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2641BF" w:rsidP="000275F5">
            <w:pPr>
              <w:rPr>
                <w:rFonts w:eastAsia="Calibri" w:cs="Arial"/>
                <w:spacing w:val="-3"/>
              </w:rPr>
            </w:pPr>
            <w:r>
              <w:rPr>
                <w:rFonts w:eastAsia="Calibri" w:cs="Arial"/>
                <w:spacing w:val="-3"/>
              </w:rPr>
              <w:t>3/</w:t>
            </w:r>
            <w:r w:rsidR="000275F5">
              <w:rPr>
                <w:rFonts w:eastAsia="Calibri" w:cs="Arial"/>
                <w:spacing w:val="-3"/>
              </w:rPr>
              <w:t>3–</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lastRenderedPageBreak/>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3</w:t>
            </w:r>
            <w:r w:rsidR="000275F5">
              <w:rPr>
                <w:rFonts w:eastAsia="Calibri" w:cs="Arial"/>
                <w:spacing w:val="-3"/>
              </w:rPr>
              <w:t>–7:00 PM</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 xml:space="preserve">9 </w:t>
            </w:r>
            <w:r>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6"/>
  </w:num>
  <w:num w:numId="13">
    <w:abstractNumId w:val="13"/>
  </w:num>
  <w:num w:numId="14">
    <w:abstractNumId w:val="19"/>
  </w:num>
  <w:num w:numId="15">
    <w:abstractNumId w:val="5"/>
  </w:num>
  <w:num w:numId="16">
    <w:abstractNumId w:val="0"/>
  </w:num>
  <w:num w:numId="17">
    <w:abstractNumId w:val="3"/>
  </w:num>
  <w:num w:numId="18">
    <w:abstractNumId w:val="10"/>
  </w:num>
  <w:num w:numId="19">
    <w:abstractNumId w:val="20"/>
  </w:num>
  <w:num w:numId="20">
    <w:abstractNumId w:val="14"/>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275F5"/>
    <w:rsid w:val="00032CE4"/>
    <w:rsid w:val="00045C42"/>
    <w:rsid w:val="00050A46"/>
    <w:rsid w:val="00052A1E"/>
    <w:rsid w:val="00055A8F"/>
    <w:rsid w:val="00057F81"/>
    <w:rsid w:val="000729A9"/>
    <w:rsid w:val="000D006A"/>
    <w:rsid w:val="000D3D8F"/>
    <w:rsid w:val="000E01EC"/>
    <w:rsid w:val="000E4CC7"/>
    <w:rsid w:val="00114B68"/>
    <w:rsid w:val="00117DB3"/>
    <w:rsid w:val="001228F6"/>
    <w:rsid w:val="0013636D"/>
    <w:rsid w:val="00152A13"/>
    <w:rsid w:val="00163845"/>
    <w:rsid w:val="001721AF"/>
    <w:rsid w:val="0018683A"/>
    <w:rsid w:val="001A130E"/>
    <w:rsid w:val="001C3AF6"/>
    <w:rsid w:val="001E526D"/>
    <w:rsid w:val="00203AF0"/>
    <w:rsid w:val="00217033"/>
    <w:rsid w:val="00247DC2"/>
    <w:rsid w:val="00252ED5"/>
    <w:rsid w:val="00260043"/>
    <w:rsid w:val="0026072C"/>
    <w:rsid w:val="002641BF"/>
    <w:rsid w:val="002A0DFF"/>
    <w:rsid w:val="002C1FD8"/>
    <w:rsid w:val="002D4285"/>
    <w:rsid w:val="002E17DC"/>
    <w:rsid w:val="002F1A8F"/>
    <w:rsid w:val="002F25F8"/>
    <w:rsid w:val="00303856"/>
    <w:rsid w:val="00304017"/>
    <w:rsid w:val="00350E8C"/>
    <w:rsid w:val="0035119D"/>
    <w:rsid w:val="003550CA"/>
    <w:rsid w:val="003645D3"/>
    <w:rsid w:val="00381830"/>
    <w:rsid w:val="003A21A4"/>
    <w:rsid w:val="003A427A"/>
    <w:rsid w:val="003D6BC2"/>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605A2"/>
    <w:rsid w:val="00464BD6"/>
    <w:rsid w:val="004A000F"/>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510A1"/>
    <w:rsid w:val="00553E63"/>
    <w:rsid w:val="005556AB"/>
    <w:rsid w:val="005633F2"/>
    <w:rsid w:val="005B3F12"/>
    <w:rsid w:val="005B6E6F"/>
    <w:rsid w:val="005C26CD"/>
    <w:rsid w:val="005D26CD"/>
    <w:rsid w:val="005D60A6"/>
    <w:rsid w:val="005D72D0"/>
    <w:rsid w:val="005E47D3"/>
    <w:rsid w:val="00603F21"/>
    <w:rsid w:val="006152B9"/>
    <w:rsid w:val="00653304"/>
    <w:rsid w:val="006665B1"/>
    <w:rsid w:val="00672074"/>
    <w:rsid w:val="00672B18"/>
    <w:rsid w:val="00673917"/>
    <w:rsid w:val="00694B8E"/>
    <w:rsid w:val="006D597B"/>
    <w:rsid w:val="007124EB"/>
    <w:rsid w:val="00722024"/>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2041"/>
    <w:rsid w:val="00860CB9"/>
    <w:rsid w:val="00865006"/>
    <w:rsid w:val="008663FD"/>
    <w:rsid w:val="00881E5F"/>
    <w:rsid w:val="00892E0E"/>
    <w:rsid w:val="0089798D"/>
    <w:rsid w:val="008A06B5"/>
    <w:rsid w:val="008A3519"/>
    <w:rsid w:val="008D47CF"/>
    <w:rsid w:val="008E62FE"/>
    <w:rsid w:val="008E6559"/>
    <w:rsid w:val="008F684E"/>
    <w:rsid w:val="00924333"/>
    <w:rsid w:val="00931FF0"/>
    <w:rsid w:val="00947CE8"/>
    <w:rsid w:val="0095700A"/>
    <w:rsid w:val="00964579"/>
    <w:rsid w:val="00993137"/>
    <w:rsid w:val="009965CC"/>
    <w:rsid w:val="009A0A59"/>
    <w:rsid w:val="009A5151"/>
    <w:rsid w:val="009A78CB"/>
    <w:rsid w:val="009D2333"/>
    <w:rsid w:val="009E0F27"/>
    <w:rsid w:val="009E68C0"/>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C2829"/>
    <w:rsid w:val="00AD7D4E"/>
    <w:rsid w:val="00AE1ED2"/>
    <w:rsid w:val="00AE1F38"/>
    <w:rsid w:val="00AE210D"/>
    <w:rsid w:val="00AE462A"/>
    <w:rsid w:val="00AF1B78"/>
    <w:rsid w:val="00B03EC1"/>
    <w:rsid w:val="00B14639"/>
    <w:rsid w:val="00B67B13"/>
    <w:rsid w:val="00B77531"/>
    <w:rsid w:val="00B82C62"/>
    <w:rsid w:val="00B912E2"/>
    <w:rsid w:val="00BC13F8"/>
    <w:rsid w:val="00BC6BDB"/>
    <w:rsid w:val="00BC71B4"/>
    <w:rsid w:val="00BD09F4"/>
    <w:rsid w:val="00BE2CE1"/>
    <w:rsid w:val="00C129B5"/>
    <w:rsid w:val="00C243AE"/>
    <w:rsid w:val="00C32AEE"/>
    <w:rsid w:val="00C515C1"/>
    <w:rsid w:val="00C54239"/>
    <w:rsid w:val="00C54E02"/>
    <w:rsid w:val="00C5509E"/>
    <w:rsid w:val="00C55543"/>
    <w:rsid w:val="00C66BD1"/>
    <w:rsid w:val="00C66D27"/>
    <w:rsid w:val="00C84458"/>
    <w:rsid w:val="00C9216E"/>
    <w:rsid w:val="00C93D0F"/>
    <w:rsid w:val="00CB40A6"/>
    <w:rsid w:val="00CB61CF"/>
    <w:rsid w:val="00CD742B"/>
    <w:rsid w:val="00CE51EB"/>
    <w:rsid w:val="00CF5FFA"/>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82038"/>
    <w:rsid w:val="00E90A22"/>
    <w:rsid w:val="00E94A08"/>
    <w:rsid w:val="00E97B96"/>
    <w:rsid w:val="00EB031B"/>
    <w:rsid w:val="00EB6E1C"/>
    <w:rsid w:val="00ED5A6B"/>
    <w:rsid w:val="00ED79C1"/>
    <w:rsid w:val="00EE2D0C"/>
    <w:rsid w:val="00EE7AB6"/>
    <w:rsid w:val="00EF2662"/>
    <w:rsid w:val="00EF5E7F"/>
    <w:rsid w:val="00F06992"/>
    <w:rsid w:val="00F17DCB"/>
    <w:rsid w:val="00F25717"/>
    <w:rsid w:val="00F27524"/>
    <w:rsid w:val="00F30DFF"/>
    <w:rsid w:val="00F3758B"/>
    <w:rsid w:val="00F41B6F"/>
    <w:rsid w:val="00F466DB"/>
    <w:rsid w:val="00F50228"/>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563A74"/>
    <w:rsid w:val="005754EE"/>
    <w:rsid w:val="00590A8C"/>
    <w:rsid w:val="005E6E46"/>
    <w:rsid w:val="00627177"/>
    <w:rsid w:val="00692897"/>
    <w:rsid w:val="006D71A8"/>
    <w:rsid w:val="006F286E"/>
    <w:rsid w:val="00704C46"/>
    <w:rsid w:val="00710C38"/>
    <w:rsid w:val="007B574C"/>
    <w:rsid w:val="007D784A"/>
    <w:rsid w:val="0084540E"/>
    <w:rsid w:val="008B193D"/>
    <w:rsid w:val="008C5335"/>
    <w:rsid w:val="008F14D4"/>
    <w:rsid w:val="00934CF3"/>
    <w:rsid w:val="00946638"/>
    <w:rsid w:val="00992DAF"/>
    <w:rsid w:val="00A01428"/>
    <w:rsid w:val="00A30778"/>
    <w:rsid w:val="00A40AD5"/>
    <w:rsid w:val="00A537C1"/>
    <w:rsid w:val="00AF3AE8"/>
    <w:rsid w:val="00BA46E4"/>
    <w:rsid w:val="00BC0586"/>
    <w:rsid w:val="00BD0916"/>
    <w:rsid w:val="00C23E47"/>
    <w:rsid w:val="00C40252"/>
    <w:rsid w:val="00C515C8"/>
    <w:rsid w:val="00CA53AC"/>
    <w:rsid w:val="00CB2A98"/>
    <w:rsid w:val="00CC6B28"/>
    <w:rsid w:val="00CD785C"/>
    <w:rsid w:val="00D170E9"/>
    <w:rsid w:val="00D6226C"/>
    <w:rsid w:val="00E2254F"/>
    <w:rsid w:val="00E33D7E"/>
    <w:rsid w:val="00E35AA9"/>
    <w:rsid w:val="00E85738"/>
    <w:rsid w:val="00E85B01"/>
    <w:rsid w:val="00E93F02"/>
    <w:rsid w:val="00EC6D9B"/>
    <w:rsid w:val="00ED68AF"/>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D55B-7924-4ECF-8490-16326AA0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2018-01-28T23:11:00Z</cp:lastPrinted>
  <dcterms:created xsi:type="dcterms:W3CDTF">2018-03-18T07:05:00Z</dcterms:created>
  <dcterms:modified xsi:type="dcterms:W3CDTF">2018-03-18T07:43:00Z</dcterms:modified>
</cp:coreProperties>
</file>