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rsidTr="00C20B0B">
        <w:trPr>
          <w:trHeight w:val="144"/>
        </w:trPr>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 xml:space="preserve">Misconduct Statement </w:t>
            </w:r>
          </w:p>
        </w:tc>
        <w:tc>
          <w:tcPr>
            <w:tcW w:w="79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rsidTr="00C20B0B">
        <w:trPr>
          <w:trHeight w:val="440"/>
        </w:trPr>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sidR="004828FF">
        <w:rPr>
          <w:rFonts w:eastAsia="Times New Roman" w:cstheme="minorHAnsi"/>
        </w:rPr>
        <w:t>nts. Each unit provides online L</w:t>
      </w:r>
      <w:r w:rsidRPr="0038043C">
        <w:rPr>
          <w:rFonts w:eastAsia="Times New Roman" w:cstheme="minorHAnsi"/>
        </w:rPr>
        <w:t>es</w:t>
      </w:r>
      <w:r w:rsidR="004828FF">
        <w:rPr>
          <w:rFonts w:eastAsia="Times New Roman" w:cstheme="minorHAnsi"/>
        </w:rPr>
        <w:t>sons</w:t>
      </w:r>
      <w:r w:rsidRPr="0038043C">
        <w:rPr>
          <w:rFonts w:eastAsia="Times New Roman" w:cstheme="minorHAnsi"/>
        </w:rPr>
        <w:t xml:space="preserve">. The History Department requires that </w:t>
      </w:r>
      <w:r w:rsidR="00EA79D3">
        <w:rPr>
          <w:rFonts w:eastAsia="Times New Roman" w:cstheme="minorHAnsi"/>
        </w:rPr>
        <w:t>30</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r>
        <w:rPr>
          <w:rFonts w:eastAsia="Times New Roman"/>
        </w:rPr>
        <w:br w:type="page"/>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224990" w:rsidRPr="000E3D63" w:rsidRDefault="00224990" w:rsidP="00224990">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 xml:space="preserve">In this course, you need to use Blackboard for </w:t>
      </w:r>
      <w:r w:rsidR="00C20B0B">
        <w:rPr>
          <w:rFonts w:ascii="Calibri" w:eastAsia="Times New Roman" w:hAnsi="Calibri" w:cs="Calibri"/>
        </w:rPr>
        <w:t>these</w:t>
      </w:r>
      <w:r>
        <w:rPr>
          <w:rFonts w:ascii="Calibri" w:eastAsia="Times New Roman" w:hAnsi="Calibri" w:cs="Calibri"/>
        </w:rPr>
        <w:t xml:space="preser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r w:rsidR="006B1F0B">
        <w:rPr>
          <w:rFonts w:eastAsia="Times New Roman"/>
        </w:rPr>
        <w:t>:</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000D0C" w:rsidRDefault="00ED0234" w:rsidP="00C20B0B">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 xml:space="preserve">You want to know what you know and do not know so you can work efficiently and </w:t>
      </w:r>
      <w:r w:rsidR="00FE2904">
        <w:t>correct weaknesses</w:t>
      </w:r>
      <w:r>
        <w:t>.</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rsidR="009E4438">
        <w:t xml:space="preserve"> </w:t>
      </w:r>
      <w:r w:rsidR="00D508A0" w:rsidRPr="00C47B92">
        <w:rPr>
          <w:rFonts w:cstheme="minorHAnsi"/>
        </w:rPr>
        <w:t xml:space="preserve">The </w:t>
      </w:r>
      <w:r w:rsidR="00D508A0">
        <w:rPr>
          <w:rFonts w:cstheme="minorHAnsi"/>
        </w:rPr>
        <w:t>Syllabus &amp; S</w:t>
      </w:r>
      <w:r w:rsidR="00D508A0" w:rsidRPr="00C47B92">
        <w:rPr>
          <w:rFonts w:cstheme="minorHAnsi"/>
        </w:rPr>
        <w:t>uccess Assignment</w:t>
      </w:r>
      <w:r w:rsidR="00D508A0">
        <w:rPr>
          <w:rFonts w:cstheme="minorHAnsi"/>
        </w:rPr>
        <w:t xml:space="preserve"> </w:t>
      </w:r>
      <w:r w:rsidR="00D508A0" w:rsidRPr="00C47B92">
        <w:rPr>
          <w:rFonts w:cstheme="minorHAnsi"/>
        </w:rPr>
        <w:t>provides</w:t>
      </w:r>
      <w:r w:rsidR="00D508A0" w:rsidRPr="00C47B92">
        <w:rPr>
          <w:rFonts w:cs="Calibri"/>
        </w:rPr>
        <w:t xml:space="preserve"> a </w:t>
      </w:r>
      <w:r w:rsidR="00D508A0">
        <w:rPr>
          <w:rFonts w:cs="Calibri"/>
        </w:rPr>
        <w:t xml:space="preserve">visual of how </w:t>
      </w:r>
      <w:r w:rsidR="00FE2904">
        <w:rPr>
          <w:rFonts w:cs="Calibri"/>
        </w:rPr>
        <w:t xml:space="preserve">Self-Tests and Full-Tests work and also provides a link to how knowing what you know and do not know can support more successful thinking (“metacognition”). </w:t>
      </w:r>
    </w:p>
    <w:p w:rsidR="007E3D2A" w:rsidRDefault="007E3D2A" w:rsidP="00250FB0">
      <w:pPr>
        <w:pStyle w:val="Heading3"/>
      </w:pPr>
      <w:r>
        <w:t>Learning Quizzes on Concepts and Map Locations</w:t>
      </w:r>
      <w:r w:rsidR="006B1F0B">
        <w:t>:</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A51F06" w:rsidRDefault="00A51F06" w:rsidP="00A51F06">
      <w:pPr>
        <w:pStyle w:val="Heading3"/>
        <w:rPr>
          <w:rFonts w:eastAsia="Times New Roman" w:cstheme="minorHAnsi"/>
        </w:rPr>
      </w:pPr>
      <w:r w:rsidRPr="00841099">
        <w:rPr>
          <w:rFonts w:eastAsia="Times New Roman" w:cstheme="minorHAnsi"/>
        </w:rPr>
        <w:t>Written Assignments:</w:t>
      </w:r>
    </w:p>
    <w:p w:rsidR="00A51F06" w:rsidRDefault="00A51F06" w:rsidP="00A51F06">
      <w:pPr>
        <w:pStyle w:val="Heading4"/>
        <w:ind w:left="0"/>
      </w:pPr>
      <w:r>
        <w:t xml:space="preserve">How Writing Assignments Work in This Course </w:t>
      </w:r>
    </w:p>
    <w:p w:rsidR="00A51F06" w:rsidRDefault="00A51F06" w:rsidP="00A51F06">
      <w:r>
        <w:t xml:space="preserve">Writing assignments are freshman level, brief,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You write 2 papers with the timing in the List of Due Dates.</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w:t>
      </w:r>
      <w:r w:rsidR="0078007D">
        <w:t>—including the primaries you must use</w:t>
      </w:r>
      <w:r w:rsidR="00BA6336">
        <w:t>—</w:t>
      </w:r>
      <w:r w:rsidR="004B1FCC">
        <w:t>are</w:t>
      </w:r>
      <w:r w:rsidR="00D508A0">
        <w:t xml:space="preserve"> in the fo</w:t>
      </w:r>
      <w:r w:rsidR="0078007D">
        <w:t>lder 2 Required Writings: Writing-#1 and Writing-#2.</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78007D" w:rsidP="00AB3CCD">
      <w:pPr>
        <w:pStyle w:val="ListParagraph"/>
        <w:numPr>
          <w:ilvl w:val="0"/>
          <w:numId w:val="26"/>
        </w:numPr>
        <w:rPr>
          <w:rFonts w:cs="Calibri"/>
        </w:rPr>
      </w:pPr>
      <w:r>
        <w:rPr>
          <w:rFonts w:cs="Calibri"/>
        </w:rPr>
        <w:t xml:space="preserve">You see Writing-#1 </w:t>
      </w:r>
      <w:r w:rsidR="00BA6336">
        <w:rPr>
          <w:rFonts w:cs="Calibri"/>
        </w:rPr>
        <w:t xml:space="preserve">when it opens but </w:t>
      </w:r>
      <w:r w:rsidRPr="0078007D">
        <w:rPr>
          <w:rStyle w:val="Strong"/>
        </w:rPr>
        <w:t>after</w:t>
      </w:r>
      <w:r>
        <w:rPr>
          <w:rFonts w:cs="Calibri"/>
        </w:rPr>
        <w:t xml:space="preserve"> you complete </w:t>
      </w:r>
      <w:r w:rsidR="00BA6336">
        <w:rPr>
          <w:rFonts w:cs="Calibri"/>
        </w:rPr>
        <w:t xml:space="preserve">the Self-Tests for </w:t>
      </w:r>
      <w:r>
        <w:rPr>
          <w:rFonts w:cs="Calibri"/>
        </w:rPr>
        <w:t>Evidence Quizzes 1, 2, 3, and 4</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 xml:space="preserve">ou see </w:t>
      </w:r>
      <w:r w:rsidR="0078007D">
        <w:rPr>
          <w:rFonts w:cs="Calibri"/>
        </w:rPr>
        <w:t xml:space="preserve">Writing #2 </w:t>
      </w:r>
      <w:r w:rsidR="009E4438" w:rsidRPr="0078007D">
        <w:rPr>
          <w:rStyle w:val="Strong"/>
        </w:rPr>
        <w:t>after</w:t>
      </w:r>
      <w:r w:rsidR="009E4438" w:rsidRPr="00AB3CCD">
        <w:rPr>
          <w:rFonts w:cs="Calibri"/>
        </w:rPr>
        <w:t xml:space="preserve"> you respond to my feedback </w:t>
      </w:r>
      <w:r w:rsidR="0078007D">
        <w:rPr>
          <w:rFonts w:cs="Calibri"/>
        </w:rPr>
        <w:t xml:space="preserve">about Writing1 </w:t>
      </w:r>
      <w:r w:rsidR="009E4438" w:rsidRPr="00AB3CCD">
        <w:rPr>
          <w:rFonts w:cs="Calibri"/>
        </w:rPr>
        <w:t xml:space="preserve">following instructions </w:t>
      </w:r>
      <w:r w:rsidR="0078007D">
        <w:rPr>
          <w:rFonts w:cs="Calibri"/>
        </w:rPr>
        <w:t>given</w:t>
      </w:r>
      <w:r w:rsidR="009E4438" w:rsidRPr="00AB3CCD">
        <w:rPr>
          <w:rFonts w:cs="Calibri"/>
        </w:rPr>
        <w:t xml:space="preserve"> in class. </w:t>
      </w:r>
    </w:p>
    <w:p w:rsidR="006B0BA0" w:rsidRDefault="0078007D" w:rsidP="007E3D2A">
      <w:pPr>
        <w:pStyle w:val="Heading4"/>
        <w:ind w:left="0"/>
      </w:pPr>
      <w:r>
        <w:t xml:space="preserve">Writing Work (3 Video Forms, Writing-#1, and Writing-#2) </w:t>
      </w:r>
      <w:r w:rsidR="007E3D2A">
        <w:t>and the Orange Folder</w:t>
      </w:r>
      <w:r w:rsidR="004B1FCC">
        <w:t xml:space="preserve"> </w:t>
      </w:r>
      <w:r>
        <w:t>for Your Work and My Feedback</w:t>
      </w:r>
    </w:p>
    <w:p w:rsidR="00DE11C4" w:rsidRPr="00DE11C4" w:rsidRDefault="0078007D" w:rsidP="00DE11C4">
      <w:r>
        <w:t xml:space="preserve">Think of this course as providing a </w:t>
      </w:r>
      <w:r w:rsidRPr="0078007D">
        <w:rPr>
          <w:rStyle w:val="Strong"/>
        </w:rPr>
        <w:t>ladder</w:t>
      </w:r>
      <w:r>
        <w:t xml:space="preserve"> to practicing evidence skills. You can practice higher skills until those skills are a </w:t>
      </w:r>
      <w:r w:rsidRPr="00F0157D">
        <w:rPr>
          <w:rStyle w:val="Strong"/>
        </w:rPr>
        <w:t xml:space="preserve">habit </w:t>
      </w:r>
      <w:r>
        <w:t xml:space="preserve">for you. </w:t>
      </w:r>
      <w:r w:rsidR="00F0157D">
        <w:t xml:space="preserve">We focus on </w:t>
      </w:r>
      <w:r w:rsidR="00F0157D" w:rsidRPr="00F0157D">
        <w:rPr>
          <w:rStyle w:val="Strong"/>
        </w:rPr>
        <w:t xml:space="preserve">5 </w:t>
      </w:r>
      <w:r w:rsidR="00F0157D">
        <w:t xml:space="preserve">Good Habits for Evidence—5 habits that can help you not only succeed but prevent problems. In keeping with that focus, if you try but do not do well on those habits with the first Video Form or Writing-#1 but you do succeed with the later assignments, then at the end of the term I </w:t>
      </w:r>
      <w:r w:rsidR="00F0157D" w:rsidRPr="00F0157D">
        <w:rPr>
          <w:rStyle w:val="Strong"/>
        </w:rPr>
        <w:t>overwrite</w:t>
      </w:r>
      <w:r w:rsidR="00F0157D">
        <w:t xml:space="preserve"> that </w:t>
      </w:r>
      <w:r w:rsidR="00F0157D" w:rsidRPr="00F0157D">
        <w:rPr>
          <w:rStyle w:val="Strong"/>
        </w:rPr>
        <w:t>lower</w:t>
      </w:r>
      <w:r w:rsidR="00F0157D">
        <w:t xml:space="preserve"> part of the grade.</w:t>
      </w:r>
    </w:p>
    <w:p w:rsidR="006B0BA0" w:rsidRPr="00760364" w:rsidRDefault="00F0157D" w:rsidP="00760364">
      <w:r>
        <w:t xml:space="preserve">To make it possible for you to notice what to change and for me to overwrite that lower part of the grade, </w:t>
      </w:r>
      <w:r w:rsidR="00760364">
        <w:t xml:space="preserve">I “lend” you a </w:t>
      </w:r>
      <w:r w:rsidR="009E4438">
        <w:t>fo</w:t>
      </w:r>
      <w:r w:rsidR="00760364">
        <w:t>lder (cheap, ugly, orange) for</w:t>
      </w:r>
      <w:r w:rsidR="00DE11C4">
        <w:t xml:space="preserve"> all of your marked papers—3 Video Forms @ 20 each and the 2 Writings  @ 100 each--</w:t>
      </w:r>
      <w:r w:rsidR="009E4438">
        <w:t xml:space="preserve">and all of your feedback from me. </w:t>
      </w:r>
      <w:r w:rsidR="00DE11C4">
        <w:t>Y</w:t>
      </w:r>
      <w:r w:rsidR="009E4438">
        <w:t>ou</w:t>
      </w:r>
      <w:r w:rsidR="009E4438" w:rsidRPr="00DE11C4">
        <w:rPr>
          <w:rStyle w:val="Strong"/>
        </w:rPr>
        <w:t xml:space="preserve"> always</w:t>
      </w:r>
      <w:r w:rsidR="009E4438">
        <w:t xml:space="preserve"> return my orange folder </w:t>
      </w:r>
      <w:r w:rsidR="00FE2904">
        <w:t xml:space="preserve">with </w:t>
      </w:r>
      <w:r w:rsidR="009E4438" w:rsidRPr="00DE11C4">
        <w:rPr>
          <w:rStyle w:val="Strong"/>
        </w:rPr>
        <w:t>not only</w:t>
      </w:r>
      <w:r w:rsidR="009E4438">
        <w:t xml:space="preserve"> the new work but </w:t>
      </w:r>
      <w:r w:rsidR="00FE2904">
        <w:t xml:space="preserve">also </w:t>
      </w:r>
      <w:r w:rsidR="009E4438" w:rsidRPr="00DE11C4">
        <w:rPr>
          <w:rStyle w:val="Strong"/>
        </w:rPr>
        <w:t>all prior work</w:t>
      </w:r>
      <w:r w:rsidR="009E4438">
        <w:t xml:space="preserve"> and </w:t>
      </w:r>
      <w:r w:rsidR="009E4438" w:rsidRPr="00DE11C4">
        <w:rPr>
          <w:rStyle w:val="Strong"/>
        </w:rPr>
        <w:t>all prior feedback</w:t>
      </w:r>
      <w:r w:rsidR="009E4438">
        <w:t xml:space="preserve">. You will be stronger if you should use them to improve, but at least you must keep </w:t>
      </w:r>
      <w:r w:rsidR="009E4438">
        <w:rPr>
          <w:b/>
        </w:rPr>
        <w:t>all</w:t>
      </w:r>
      <w:r w:rsidR="009E4438">
        <w:t xml:space="preserve"> of them in the folder</w:t>
      </w:r>
      <w:r w:rsidR="00760364">
        <w:t>. I cannot grade without those prior papers and they must be there for part of your points.</w:t>
      </w:r>
      <w:r w:rsidR="009E4438">
        <w:t xml:space="preserve"> </w:t>
      </w:r>
    </w:p>
    <w:p w:rsidR="00BA6336" w:rsidRDefault="00BA6336" w:rsidP="00BA6336">
      <w:pPr>
        <w:pStyle w:val="Heading4"/>
        <w:ind w:left="0"/>
        <w:rPr>
          <w:rFonts w:ascii="Calibri" w:eastAsia="Times New Roman" w:hAnsi="Calibri" w:cs="Calibri"/>
        </w:rPr>
      </w:pPr>
      <w:r>
        <w:rPr>
          <w:rFonts w:ascii="Calibri" w:eastAsia="Times New Roman" w:hAnsi="Calibri" w:cs="Calibri"/>
        </w:rPr>
        <w:t xml:space="preserve">Details about </w:t>
      </w:r>
      <w:r w:rsidR="00A51F06">
        <w:rPr>
          <w:rFonts w:ascii="Calibri" w:eastAsia="Times New Roman" w:hAnsi="Calibri" w:cs="Calibri"/>
        </w:rPr>
        <w:t>Writing #1 and with Writing #2</w:t>
      </w:r>
    </w:p>
    <w:p w:rsidR="00A51F06" w:rsidRDefault="00BA6336">
      <w:pPr>
        <w:spacing w:after="0" w:line="300" w:lineRule="auto"/>
        <w:rPr>
          <w:rFonts w:ascii="Calibri" w:eastAsia="Times New Roman" w:hAnsi="Calibri" w:cs="Calibri"/>
        </w:rPr>
      </w:pPr>
      <w:r>
        <w:rPr>
          <w:rFonts w:ascii="Calibri" w:eastAsia="Times New Roman" w:hAnsi="Calibri" w:cs="Calibri"/>
        </w:rPr>
        <w:t>Y</w:t>
      </w:r>
      <w:r w:rsidR="009E4438">
        <w:rPr>
          <w:rFonts w:ascii="Calibri" w:eastAsia="Times New Roman" w:hAnsi="Calibri" w:cs="Calibri"/>
        </w:rPr>
        <w:t>ou are submitting two things</w:t>
      </w:r>
      <w:r w:rsidR="00A51F06">
        <w:rPr>
          <w:rFonts w:ascii="Calibri" w:eastAsia="Times New Roman" w:hAnsi="Calibri" w:cs="Calibri"/>
        </w:rPr>
        <w:t xml:space="preserve"> and you must submit </w:t>
      </w:r>
      <w:r w:rsidR="00A51F06" w:rsidRPr="00A51F06">
        <w:rPr>
          <w:rStyle w:val="Strong"/>
        </w:rPr>
        <w:t xml:space="preserve">both </w:t>
      </w:r>
      <w:r w:rsidR="00A51F06">
        <w:rPr>
          <w:rFonts w:ascii="Calibri" w:eastAsia="Times New Roman" w:hAnsi="Calibri" w:cs="Calibri"/>
        </w:rPr>
        <w:t>to be graded:</w:t>
      </w:r>
    </w:p>
    <w:p w:rsidR="00A51F06" w:rsidRPr="00A51F06" w:rsidRDefault="00A51F06" w:rsidP="00A51F0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F</w:t>
      </w:r>
      <w:r w:rsidR="009E4438" w:rsidRPr="00A51F06">
        <w:rPr>
          <w:rFonts w:ascii="Calibri" w:eastAsia="Times New Roman" w:hAnsi="Calibri" w:cs="Calibri"/>
        </w:rPr>
        <w:t>ile to Turnitin</w:t>
      </w:r>
      <w:r w:rsidRPr="00A51F06">
        <w:rPr>
          <w:rFonts w:ascii="Calibri" w:eastAsia="Times New Roman" w:hAnsi="Calibri" w:cs="Calibri"/>
        </w:rPr>
        <w:t xml:space="preserve"> </w:t>
      </w:r>
      <w:r w:rsidRPr="00AB5B31">
        <w:rPr>
          <w:rStyle w:val="Strong"/>
        </w:rPr>
        <w:t>before</w:t>
      </w:r>
      <w:r w:rsidRPr="00A51F06">
        <w:rPr>
          <w:rFonts w:ascii="Calibri" w:eastAsia="Times New Roman" w:hAnsi="Calibri" w:cs="Calibri"/>
        </w:rPr>
        <w:t xml:space="preserve"> 11:59 PM on the due date</w:t>
      </w:r>
      <w:r w:rsidR="00C221C1">
        <w:rPr>
          <w:rFonts w:ascii="Calibri" w:eastAsia="Times New Roman" w:hAnsi="Calibri" w:cs="Calibri"/>
        </w:rPr>
        <w:t xml:space="preserve"> </w:t>
      </w:r>
      <w:r w:rsidR="00BA6336">
        <w:rPr>
          <w:rFonts w:ascii="Calibri" w:eastAsia="Times New Roman" w:hAnsi="Calibri" w:cs="Calibri"/>
        </w:rPr>
        <w:t xml:space="preserve">– </w:t>
      </w:r>
      <w:r w:rsidR="00BA6336" w:rsidRPr="00BA6336">
        <w:rPr>
          <w:rStyle w:val="Strong"/>
          <w:highlight w:val="cyan"/>
        </w:rPr>
        <w:t>Tip:</w:t>
      </w:r>
      <w:r w:rsidR="00BA6336">
        <w:rPr>
          <w:rFonts w:ascii="Calibri" w:eastAsia="Times New Roman" w:hAnsi="Calibri" w:cs="Calibri"/>
        </w:rPr>
        <w:t xml:space="preserve"> Turnitin opens when the Writing folder opens. You can submit as early </w:t>
      </w:r>
      <w:r w:rsidR="00BA6336">
        <w:rPr>
          <w:rFonts w:ascii="Calibri" w:eastAsia="Times New Roman" w:hAnsi="Calibri" w:cs="Calibri"/>
        </w:rPr>
        <w:t xml:space="preserve">and as frequently </w:t>
      </w:r>
      <w:r w:rsidR="00BA6336">
        <w:rPr>
          <w:rFonts w:ascii="Calibri" w:eastAsia="Times New Roman" w:hAnsi="Calibri" w:cs="Calibri"/>
        </w:rPr>
        <w:t>as you want</w:t>
      </w:r>
      <w:r w:rsidR="00AB5B31">
        <w:rPr>
          <w:rFonts w:ascii="Calibri" w:eastAsia="Times New Roman" w:hAnsi="Calibri" w:cs="Calibri"/>
        </w:rPr>
        <w:t xml:space="preserve"> (for example to check for possible plagiarism)</w:t>
      </w:r>
      <w:r w:rsidR="00BA6336">
        <w:rPr>
          <w:rFonts w:ascii="Calibri" w:eastAsia="Times New Roman" w:hAnsi="Calibri" w:cs="Calibri"/>
        </w:rPr>
        <w:t>, and Turnitin saves your latest submission</w:t>
      </w:r>
      <w:r w:rsidR="00AB5B31">
        <w:rPr>
          <w:rFonts w:ascii="Calibri" w:eastAsia="Times New Roman" w:hAnsi="Calibri" w:cs="Calibri"/>
        </w:rPr>
        <w:t xml:space="preserve"> so make sure a submission is there</w:t>
      </w:r>
      <w:r w:rsidR="00BA6336">
        <w:rPr>
          <w:rFonts w:ascii="Calibri" w:eastAsia="Times New Roman" w:hAnsi="Calibri" w:cs="Calibri"/>
        </w:rPr>
        <w:t xml:space="preserve">. </w:t>
      </w:r>
      <w:r w:rsidR="00BA6336" w:rsidRPr="00BA6336">
        <w:rPr>
          <w:rStyle w:val="Strong"/>
          <w:shd w:val="clear" w:color="auto" w:fill="FFC000"/>
        </w:rPr>
        <w:t>Caution</w:t>
      </w:r>
      <w:r w:rsidR="00BA6336" w:rsidRPr="00BA6336">
        <w:rPr>
          <w:rStyle w:val="Strong"/>
        </w:rPr>
        <w:t>:</w:t>
      </w:r>
      <w:r w:rsidR="00BA6336">
        <w:rPr>
          <w:rFonts w:ascii="Calibri" w:eastAsia="Times New Roman" w:hAnsi="Calibri" w:cs="Calibri"/>
        </w:rPr>
        <w:t xml:space="preserve"> On the due date, </w:t>
      </w:r>
      <w:r w:rsidR="00AB5B31">
        <w:rPr>
          <w:rFonts w:ascii="Calibri" w:eastAsia="Times New Roman" w:hAnsi="Calibri" w:cs="Calibri"/>
        </w:rPr>
        <w:t>t</w:t>
      </w:r>
      <w:r w:rsidR="00AB5B31">
        <w:rPr>
          <w:rFonts w:ascii="Calibri" w:eastAsia="Times New Roman" w:hAnsi="Calibri" w:cs="Calibri"/>
        </w:rPr>
        <w:t>he Turnitin settings in</w:t>
      </w:r>
      <w:r w:rsidR="00AB5B31" w:rsidRPr="00AB5B31">
        <w:rPr>
          <w:rStyle w:val="Strong"/>
        </w:rPr>
        <w:t xml:space="preserve"> this</w:t>
      </w:r>
      <w:r w:rsidR="00AB5B31">
        <w:rPr>
          <w:rFonts w:ascii="Calibri" w:eastAsia="Times New Roman" w:hAnsi="Calibri" w:cs="Calibri"/>
        </w:rPr>
        <w:t xml:space="preserve"> course will </w:t>
      </w:r>
      <w:r w:rsidR="00AB5B31" w:rsidRPr="00AB5B31">
        <w:rPr>
          <w:rStyle w:val="Strong"/>
        </w:rPr>
        <w:t>automatically</w:t>
      </w:r>
      <w:r w:rsidR="00AB5B31">
        <w:rPr>
          <w:rFonts w:ascii="Calibri" w:eastAsia="Times New Roman" w:hAnsi="Calibri" w:cs="Calibri"/>
        </w:rPr>
        <w:t xml:space="preserve"> close Turnitin </w:t>
      </w:r>
      <w:r w:rsidR="00AB5B31" w:rsidRPr="00AB5B31">
        <w:rPr>
          <w:rStyle w:val="Strong"/>
        </w:rPr>
        <w:t>exactly</w:t>
      </w:r>
      <w:r w:rsidR="00AB5B31">
        <w:rPr>
          <w:rFonts w:ascii="Calibri" w:eastAsia="Times New Roman" w:hAnsi="Calibri" w:cs="Calibri"/>
        </w:rPr>
        <w:t xml:space="preserve"> at 11:59 PM.</w:t>
      </w:r>
      <w:r w:rsidR="00AB5B31">
        <w:rPr>
          <w:rFonts w:ascii="Calibri" w:eastAsia="Times New Roman" w:hAnsi="Calibri" w:cs="Calibri"/>
        </w:rPr>
        <w:t xml:space="preserve"> Details:</w:t>
      </w:r>
    </w:p>
    <w:p w:rsidR="00AB5B31" w:rsidRDefault="00A51F06" w:rsidP="00AB5B31">
      <w:pPr>
        <w:pStyle w:val="ListParagraph"/>
        <w:numPr>
          <w:ilvl w:val="0"/>
          <w:numId w:val="30"/>
        </w:numPr>
        <w:spacing w:after="0" w:line="300" w:lineRule="auto"/>
      </w:pPr>
      <w:r w:rsidRPr="00A51F06">
        <w:rPr>
          <w:rFonts w:ascii="Calibri" w:eastAsia="Times New Roman" w:hAnsi="Calibri" w:cs="Calibri"/>
        </w:rPr>
        <w:t>P</w:t>
      </w:r>
      <w:r w:rsidR="009E4438" w:rsidRPr="00A51F06">
        <w:rPr>
          <w:rFonts w:ascii="Calibri" w:eastAsia="Times New Roman" w:hAnsi="Calibri" w:cs="Calibri"/>
        </w:rPr>
        <w:t>rint of</w:t>
      </w:r>
      <w:r>
        <w:rPr>
          <w:rFonts w:ascii="Calibri" w:eastAsia="Times New Roman" w:hAnsi="Calibri" w:cs="Calibri"/>
        </w:rPr>
        <w:t xml:space="preserve"> the paper</w:t>
      </w:r>
      <w:r w:rsidR="001E1B96">
        <w:rPr>
          <w:rFonts w:ascii="Calibri" w:eastAsia="Times New Roman" w:hAnsi="Calibri" w:cs="Calibri"/>
        </w:rPr>
        <w:t xml:space="preserve"> (</w:t>
      </w:r>
      <w:r w:rsidR="001E1B96" w:rsidRPr="001E1B96">
        <w:rPr>
          <w:rStyle w:val="Strong"/>
        </w:rPr>
        <w:t>in the orange folder with any other papers previously in there</w:t>
      </w:r>
      <w:r w:rsidR="001E1B96">
        <w:rPr>
          <w:rFonts w:ascii="Calibri" w:eastAsia="Times New Roman" w:hAnsi="Calibri" w:cs="Calibri"/>
        </w:rPr>
        <w:t xml:space="preserve">) </w:t>
      </w:r>
      <w:r>
        <w:rPr>
          <w:rFonts w:ascii="Calibri" w:eastAsia="Times New Roman" w:hAnsi="Calibri" w:cs="Calibri"/>
        </w:rPr>
        <w:t xml:space="preserve">to your instructor </w:t>
      </w:r>
      <w:r w:rsidRPr="00AB5B31">
        <w:rPr>
          <w:rStyle w:val="Strong"/>
        </w:rPr>
        <w:t>before</w:t>
      </w:r>
      <w:r>
        <w:rPr>
          <w:rFonts w:ascii="Calibri" w:eastAsia="Times New Roman" w:hAnsi="Calibri" w:cs="Calibri"/>
        </w:rPr>
        <w:t xml:space="preserve"> she completes the seating chart. </w:t>
      </w:r>
      <w:r w:rsidR="00AB5B31">
        <w:t xml:space="preserve">With papers, work is due at the </w:t>
      </w:r>
      <w:r w:rsidR="00AB5B31">
        <w:rPr>
          <w:b/>
        </w:rPr>
        <w:t>beginning</w:t>
      </w:r>
      <w:r w:rsidR="00AB5B31">
        <w:t xml:space="preserve"> of class. If you arrive </w:t>
      </w:r>
      <w:r w:rsidR="00AB5B31">
        <w:rPr>
          <w:b/>
        </w:rPr>
        <w:t xml:space="preserve">after </w:t>
      </w:r>
      <w:r w:rsidR="00AB5B31">
        <w:t xml:space="preserve">the seating chart is complete, you </w:t>
      </w:r>
      <w:r w:rsidR="00AB5B31">
        <w:rPr>
          <w:b/>
        </w:rPr>
        <w:t>cannot</w:t>
      </w:r>
      <w:r w:rsidR="00AB5B31">
        <w:t xml:space="preserve"> hand in your paper copy of a Turnitin Assignment. </w:t>
      </w:r>
      <w:r w:rsidR="00AB5B31">
        <w:rPr>
          <w:b/>
          <w:i/>
          <w:highlight w:val="cyan"/>
        </w:rPr>
        <w:t>Tip:</w:t>
      </w:r>
      <w:r w:rsidR="00AB5B31">
        <w:t xml:space="preserve"> If you cannot come to class or be there </w:t>
      </w:r>
      <w:r w:rsidR="00AB5B31">
        <w:rPr>
          <w:b/>
        </w:rPr>
        <w:t>before</w:t>
      </w:r>
      <w:r w:rsidR="00AB5B31">
        <w:t xml:space="preserve"> the seating chart is completed, have the printed copy</w:t>
      </w:r>
      <w:r w:rsidR="001E1B96">
        <w:t xml:space="preserve"> (in the orange folder)-</w:t>
      </w:r>
      <w:r w:rsidR="00AB5B31" w:rsidRPr="004B1FCC">
        <w:rPr>
          <w:b/>
        </w:rPr>
        <w:t>timesta</w:t>
      </w:r>
      <w:r w:rsidR="001E1B96">
        <w:rPr>
          <w:b/>
        </w:rPr>
        <w:t>m</w:t>
      </w:r>
      <w:bookmarkStart w:id="0" w:name="_GoBack"/>
      <w:bookmarkEnd w:id="0"/>
      <w:r w:rsidR="00AB5B31" w:rsidRPr="004B1FCC">
        <w:rPr>
          <w:b/>
        </w:rPr>
        <w:t>ped</w:t>
      </w:r>
      <w:r w:rsidR="00AB5B31">
        <w:t xml:space="preserve"> at the reception area </w:t>
      </w:r>
      <w:r w:rsidR="00AB5B31">
        <w:rPr>
          <w:b/>
        </w:rPr>
        <w:t>before</w:t>
      </w:r>
      <w:r w:rsidR="00AB5B31">
        <w:t xml:space="preserve"> class starts. Then follow their instructions for putting the paper in my mailbox and email me at bibusc@wcjc.edu </w:t>
      </w:r>
      <w:r w:rsidR="00AB5B31">
        <w:rPr>
          <w:b/>
        </w:rPr>
        <w:t>before</w:t>
      </w:r>
      <w:r w:rsidR="00AB5B31">
        <w:t xml:space="preserve"> the class telling me to check my mail box.</w:t>
      </w:r>
    </w:p>
    <w:p w:rsidR="006B0BA0" w:rsidRPr="00A51F06" w:rsidRDefault="006B0BA0" w:rsidP="00AB5B31">
      <w:pPr>
        <w:pStyle w:val="ListParagraph"/>
        <w:spacing w:after="0" w:line="300" w:lineRule="auto"/>
        <w:ind w:left="360"/>
        <w:rPr>
          <w:rFonts w:ascii="Calibri" w:eastAsia="Times New Roman" w:hAnsi="Calibri" w:cs="Calibri"/>
        </w:rPr>
      </w:pPr>
    </w:p>
    <w:p w:rsidR="00BA6336" w:rsidRDefault="00BA6336" w:rsidP="00A51F06">
      <w:pPr>
        <w:spacing w:after="0" w:line="300" w:lineRule="auto"/>
        <w:rPr>
          <w:rFonts w:ascii="Calibri" w:eastAsia="Times New Roman" w:hAnsi="Calibri" w:cs="Calibri"/>
        </w:rPr>
      </w:pPr>
    </w:p>
    <w:p w:rsidR="006B0BA0" w:rsidRPr="00AB5B31" w:rsidRDefault="009E4438" w:rsidP="00AB5B31">
      <w:pPr>
        <w:pStyle w:val="ListParagraph"/>
        <w:numPr>
          <w:ilvl w:val="0"/>
          <w:numId w:val="30"/>
        </w:numPr>
        <w:spacing w:after="0" w:line="300" w:lineRule="auto"/>
      </w:pPr>
      <w:r w:rsidRPr="00AB5B31">
        <w:t xml:space="preserve">If Turnitin seems to be taking an unusually long time to submit your file, it is usually safest to exit and resubmit. </w:t>
      </w:r>
    </w:p>
    <w:p w:rsidR="006B0BA0" w:rsidRPr="00AB5B31" w:rsidRDefault="00C83E4A" w:rsidP="00AB5B31">
      <w:pPr>
        <w:pStyle w:val="ListParagraph"/>
        <w:numPr>
          <w:ilvl w:val="0"/>
          <w:numId w:val="30"/>
        </w:numPr>
        <w:spacing w:after="0" w:line="300" w:lineRule="auto"/>
      </w:pPr>
      <w:r w:rsidRPr="00AB5B31">
        <w:t xml:space="preserve">Before you exit, </w:t>
      </w:r>
      <w:r w:rsidR="009E4438" w:rsidRPr="00AB5B31">
        <w:t>see what Turnitin says is its digital receipt. You do not turn in the digital receipt. With all software, it is safest to save a “Snippet” of a receipt in case ther</w:t>
      </w:r>
      <w:r w:rsidRPr="00AB5B31">
        <w:t>e is a problem. If you do not know how to make a “Snippet</w:t>
      </w:r>
      <w:r w:rsidR="009E4438" w:rsidRPr="00AB5B31">
        <w:t>,</w:t>
      </w:r>
      <w:r w:rsidRPr="00AB5B31">
        <w:t>”</w:t>
      </w:r>
      <w:r w:rsidR="009E4438" w:rsidRPr="00AB5B31">
        <w:t xml:space="preserve"> ask. </w:t>
      </w:r>
    </w:p>
    <w:p w:rsidR="006B0BA0" w:rsidRPr="00AB5B31" w:rsidRDefault="009E4438" w:rsidP="00AB5B31">
      <w:pPr>
        <w:pStyle w:val="ListParagraph"/>
        <w:numPr>
          <w:ilvl w:val="0"/>
          <w:numId w:val="30"/>
        </w:numPr>
        <w:spacing w:after="0" w:line="300" w:lineRule="auto"/>
      </w:pPr>
      <w:r w:rsidRPr="00AB5B31">
        <w:t>Bring a single-sided</w:t>
      </w:r>
      <w:r>
        <w:t xml:space="preserve"> </w:t>
      </w:r>
      <w:r w:rsidRPr="00AB5B31">
        <w:t xml:space="preserve">print of the paper to your instructor before the seating chart is complete on your next class day after the Due Date in Turnitin. Caution: The print and its folder (once you have that) are not accepted late. </w:t>
      </w:r>
    </w:p>
    <w:p w:rsidR="006B0BA0" w:rsidRDefault="009E4438" w:rsidP="00C83E4A">
      <w:pPr>
        <w:pStyle w:val="Heading2"/>
        <w:rPr>
          <w:rFonts w:eastAsia="Times New Roman"/>
        </w:rPr>
      </w:pPr>
      <w:r>
        <w:rPr>
          <w:rFonts w:eastAsia="Times New Roman"/>
        </w:rPr>
        <w:t>Course Evaluation</w:t>
      </w:r>
      <w:r w:rsidR="00100929">
        <w:rPr>
          <w:rFonts w:eastAsia="Times New Roman"/>
        </w:rPr>
        <w:t>:</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 xml:space="preserve">The 1000-point course consists of these points, with the first 2 being general assignments, the middle </w:t>
      </w:r>
      <w:r w:rsidR="00C221C1">
        <w:rPr>
          <w:rFonts w:ascii="Calibri" w:eastAsia="Times New Roman" w:hAnsi="Calibri" w:cs="Calibri"/>
        </w:rPr>
        <w:t>3</w:t>
      </w:r>
      <w:r>
        <w:rPr>
          <w:rFonts w:ascii="Calibri" w:eastAsia="Times New Roman" w:hAnsi="Calibri" w:cs="Calibri"/>
        </w:rPr>
        <w:t xml:space="preserve">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C221C1">
        <w:rPr>
          <w:rFonts w:ascii="Calibri" w:eastAsia="Times New Roman" w:hAnsi="Calibri" w:cs="Calibri"/>
        </w:rPr>
        <w:t>1</w:t>
      </w:r>
      <w:r w:rsidR="009E4438">
        <w:rPr>
          <w:rFonts w:ascii="Calibri" w:eastAsia="Times New Roman" w:hAnsi="Calibri" w:cs="Calibri"/>
        </w:rPr>
        <w:t xml:space="preserve">0 – </w:t>
      </w:r>
      <w:r w:rsidR="00C221C1">
        <w:rPr>
          <w:rFonts w:cstheme="minorHAnsi"/>
        </w:rPr>
        <w:t>Getting Started quiz and a</w:t>
      </w:r>
      <w:r w:rsidR="009E4438">
        <w:rPr>
          <w:rFonts w:cstheme="minorHAnsi"/>
        </w:rPr>
        <w:t>ctivities</w:t>
      </w:r>
      <w:r w:rsidR="00C221C1">
        <w:rPr>
          <w:rFonts w:cstheme="minorHAnsi"/>
        </w:rPr>
        <w:t xml:space="preserve">, with a class day to get ahead in your work </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 xml:space="preserve">help </w:t>
      </w:r>
      <w:r w:rsidR="00876298">
        <w:rPr>
          <w:rFonts w:cstheme="minorHAnsi"/>
        </w:rPr>
        <w:t>you</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C221C1" w:rsidRDefault="00C221C1" w:rsidP="00C221C1">
      <w:pPr>
        <w:numPr>
          <w:ilvl w:val="0"/>
          <w:numId w:val="14"/>
        </w:numPr>
        <w:spacing w:after="0" w:line="240" w:lineRule="auto"/>
        <w:rPr>
          <w:rFonts w:cstheme="minorHAnsi"/>
        </w:rPr>
      </w:pPr>
      <w:r>
        <w:rPr>
          <w:rFonts w:cstheme="minorHAnsi"/>
        </w:rPr>
        <w:t>300—Written work consists of 4 Evidence Quizzes on the basics of evidence with history, 3 Video Form (informal writings where you complete a form on a video provided for the Unit @ 20 points each</w:t>
      </w:r>
      <w:r w:rsidR="0078007D">
        <w:rPr>
          <w:rFonts w:cstheme="minorHAnsi"/>
        </w:rPr>
        <w:t>)</w:t>
      </w:r>
      <w:r>
        <w:rPr>
          <w:rFonts w:cstheme="minorHAnsi"/>
        </w:rPr>
        <w:t>, and 2 formal writings about primaries @ 100 points each</w:t>
      </w:r>
      <w:r w:rsidR="0078007D">
        <w:rPr>
          <w:rFonts w:cstheme="minorHAnsi"/>
        </w:rPr>
        <w:t xml:space="preserve"> – </w:t>
      </w:r>
      <w:r w:rsidR="0078007D" w:rsidRPr="0078007D">
        <w:rPr>
          <w:rStyle w:val="Strong"/>
          <w:highlight w:val="cyan"/>
        </w:rPr>
        <w:t>Tip:</w:t>
      </w:r>
      <w:r w:rsidR="0078007D">
        <w:rPr>
          <w:rStyle w:val="Strong"/>
        </w:rPr>
        <w:t xml:space="preserve"> </w:t>
      </w:r>
      <w:r w:rsidR="0078007D" w:rsidRPr="0078007D">
        <w:rPr>
          <w:rStyle w:val="Strong"/>
          <w:b w:val="0"/>
        </w:rPr>
        <w:t>300</w:t>
      </w:r>
      <w:r w:rsidR="0078007D">
        <w:rPr>
          <w:rStyle w:val="Strong"/>
          <w:b w:val="0"/>
        </w:rPr>
        <w:t xml:space="preserve"> points is 30% of the 1000-point </w:t>
      </w:r>
      <w:r w:rsidR="0078007D" w:rsidRPr="00F0157D">
        <w:rPr>
          <w:rStyle w:val="Strong"/>
          <w:b w:val="0"/>
          <w:shd w:val="clear" w:color="auto" w:fill="FFC000"/>
        </w:rPr>
        <w:t>course. You</w:t>
      </w:r>
      <w:r w:rsidR="0078007D">
        <w:rPr>
          <w:rStyle w:val="Strong"/>
          <w:b w:val="0"/>
        </w:rPr>
        <w:t xml:space="preserve"> must do</w:t>
      </w:r>
    </w:p>
    <w:p w:rsidR="00876298" w:rsidRDefault="00C83E4A" w:rsidP="00876298">
      <w:pPr>
        <w:pStyle w:val="Heading3"/>
        <w:rPr>
          <w:rFonts w:eastAsia="Times New Roman"/>
        </w:rPr>
      </w:pPr>
      <w:r>
        <w:rPr>
          <w:rFonts w:eastAsia="Times New Roman"/>
        </w:rPr>
        <w:br w:type="page"/>
      </w:r>
      <w:r w:rsidR="00876298">
        <w:rPr>
          <w:rFonts w:eastAsia="Times New Roman"/>
          <w:i/>
          <w:shd w:val="clear" w:color="auto" w:fill="FFC000"/>
        </w:rPr>
        <w:t>Caution</w:t>
      </w:r>
      <w:r w:rsidR="00876298">
        <w:rPr>
          <w:rFonts w:eastAsia="Times New Roman"/>
        </w:rPr>
        <w:t xml:space="preserve"> about the History Department’s Course Objectives and the Requirement for </w:t>
      </w:r>
      <w:r w:rsidR="00EA79D3">
        <w:rPr>
          <w:rFonts w:eastAsia="Times New Roman"/>
        </w:rPr>
        <w:t>30</w:t>
      </w:r>
      <w:r w:rsidR="00876298">
        <w:rPr>
          <w:rFonts w:eastAsia="Times New Roman"/>
        </w:rPr>
        <w:t xml:space="preserve">% Writing </w:t>
      </w:r>
    </w:p>
    <w:p w:rsidR="00876298" w:rsidRDefault="00876298" w:rsidP="00876298">
      <w:pPr>
        <w:rPr>
          <w:rFonts w:cstheme="minorHAnsi"/>
        </w:rPr>
      </w:pPr>
      <w:r>
        <w:rPr>
          <w:rFonts w:cstheme="minorHAnsi"/>
        </w:rPr>
        <w:t xml:space="preserve">The History Department has student learner outcomes that require writing based on evidence and that require that you use primaries as well as secondaries.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876298" w:rsidRDefault="00876298" w:rsidP="00876298">
      <w:pPr>
        <w:rPr>
          <w:rFonts w:cs="Calibri"/>
        </w:rPr>
      </w:pPr>
      <w:r>
        <w:rPr>
          <w:rFonts w:cstheme="minorHAnsi"/>
        </w:rPr>
        <w:t xml:space="preserve">The written work </w:t>
      </w:r>
      <w:r>
        <w:rPr>
          <w:rFonts w:cstheme="minorHAnsi"/>
          <w:b/>
        </w:rPr>
        <w:t>must</w:t>
      </w:r>
      <w:r>
        <w:rPr>
          <w:rFonts w:cstheme="minorHAnsi"/>
        </w:rPr>
        <w:t xml:space="preserve"> be over </w:t>
      </w:r>
      <w:r w:rsidR="00EA79D3">
        <w:rPr>
          <w:rFonts w:cstheme="minorHAnsi"/>
        </w:rPr>
        <w:t>30</w:t>
      </w:r>
      <w:r>
        <w:rPr>
          <w:rFonts w:cstheme="minorHAnsi"/>
        </w:rPr>
        <w:t xml:space="preserve">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w:t>
      </w:r>
      <w:r w:rsidR="00EA79D3">
        <w:rPr>
          <w:rFonts w:cstheme="minorHAnsi"/>
        </w:rPr>
        <w:t>30</w:t>
      </w:r>
      <w:r>
        <w:rPr>
          <w:rFonts w:cstheme="minorHAnsi"/>
        </w:rPr>
        <w:t xml:space="preserve">%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6B0BA0" w:rsidRDefault="009E4438" w:rsidP="004B1FCC">
      <w:pPr>
        <w:pStyle w:val="Heading3"/>
        <w:rPr>
          <w:rFonts w:eastAsia="Times New Roman"/>
        </w:rPr>
      </w:pPr>
      <w:r>
        <w:rPr>
          <w:rFonts w:eastAsia="Times New Roman"/>
        </w:rPr>
        <w:t xml:space="preserve">Your Course and Incentives for How You Work and Opportunities to </w:t>
      </w:r>
      <w:r w:rsidR="00876298">
        <w:rPr>
          <w:rFonts w:eastAsia="Times New Roman"/>
        </w:rPr>
        <w:t>Become Stronger</w:t>
      </w:r>
    </w:p>
    <w:p w:rsidR="00876298" w:rsidRDefault="009E4438" w:rsidP="0087629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w:t>
      </w:r>
      <w:r w:rsidR="00876298">
        <w:rPr>
          <w:rFonts w:cstheme="minorHAnsi"/>
        </w:rPr>
        <w:t>and opportunities t</w:t>
      </w:r>
      <w:r>
        <w:rPr>
          <w:rFonts w:cstheme="minorHAnsi"/>
        </w:rPr>
        <w:t xml:space="preserve">o </w:t>
      </w:r>
      <w:r>
        <w:rPr>
          <w:rFonts w:cstheme="minorHAnsi"/>
          <w:b/>
        </w:rPr>
        <w:t xml:space="preserve">all </w:t>
      </w:r>
      <w:r>
        <w:rPr>
          <w:rFonts w:cstheme="minorHAnsi"/>
        </w:rPr>
        <w:t>students for doing things that will make them better students.</w:t>
      </w:r>
      <w:r w:rsidR="00876298">
        <w:rPr>
          <w:rFonts w:cstheme="minorHAnsi"/>
        </w:rPr>
        <w:t xml:space="preserve"> </w:t>
      </w:r>
    </w:p>
    <w:p w:rsidR="00876298" w:rsidRDefault="00876298" w:rsidP="00876298">
      <w:pPr>
        <w:pStyle w:val="Heading4"/>
        <w:ind w:left="0"/>
      </w:pPr>
      <w:r>
        <w:t>Helping Varied Students Persist by Using Incentives with Quizzes</w:t>
      </w:r>
    </w:p>
    <w:p w:rsidR="00876298" w:rsidRDefault="00876298" w:rsidP="0087629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876298" w:rsidRDefault="00876298" w:rsidP="00876298">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76298" w:rsidRPr="004B1FCC" w:rsidRDefault="00876298" w:rsidP="00876298">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use the Syllabus &amp; Success Assignment. She is very impressive.</w:t>
      </w:r>
      <w:r>
        <w:rPr>
          <w:rFonts w:cs="Calibri"/>
        </w:rPr>
        <w:t xml:space="preserve"> You can also see a visual showing how Self-Tests and Full-Tests work.</w:t>
      </w:r>
    </w:p>
    <w:p w:rsidR="006B0BA0" w:rsidRPr="00876298" w:rsidRDefault="000B3A5C" w:rsidP="00876298">
      <w:pPr>
        <w:pStyle w:val="Heading4"/>
        <w:ind w:left="0"/>
      </w:pPr>
      <w:r w:rsidRPr="00876298">
        <w:t xml:space="preserve">Helping </w:t>
      </w:r>
      <w:r w:rsidR="00EE39A0" w:rsidRPr="00876298">
        <w:t xml:space="preserve">Varied </w:t>
      </w:r>
      <w:r w:rsidR="009E4438" w:rsidRPr="00876298">
        <w:t>Students Succeed in Writing about History</w:t>
      </w:r>
    </w:p>
    <w:p w:rsidR="006B0BA0" w:rsidRDefault="009E4438" w:rsidP="004B1FCC">
      <w:pPr>
        <w:rPr>
          <w:rFonts w:cstheme="minorHAnsi"/>
        </w:rPr>
      </w:pPr>
      <w:r>
        <w:rPr>
          <w:rFonts w:cstheme="minorHAnsi"/>
        </w:rPr>
        <w:t>For many students, a United States history course</w:t>
      </w:r>
      <w:r w:rsidR="00CA7303">
        <w:rPr>
          <w:rFonts w:cstheme="minorHAnsi"/>
        </w:rPr>
        <w:t xml:space="preserve"> is the first time they must</w:t>
      </w:r>
      <w:r>
        <w:rPr>
          <w:rFonts w:cstheme="minorHAnsi"/>
        </w:rPr>
        <w:t xml:space="preserve">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w:t>
      </w:r>
      <w:r w:rsidR="00876298">
        <w:rPr>
          <w:rFonts w:cstheme="minorHAnsi"/>
        </w:rPr>
        <w:t>Others</w:t>
      </w:r>
      <w:r>
        <w:rPr>
          <w:rFonts w:cstheme="minorHAnsi"/>
        </w:rPr>
        <w:t xml:space="preserve"> are very uncomfortable and inexperienced with writing. With permission of the History Department to do this experiment to try to help students, it divides a grade for a written assignment in two </w:t>
      </w:r>
      <w:r w:rsidR="00876298">
        <w:rPr>
          <w:rFonts w:cstheme="minorHAnsi"/>
        </w:rPr>
        <w:t>parts</w:t>
      </w:r>
      <w:r>
        <w:rPr>
          <w:rFonts w:cstheme="minorHAnsi"/>
        </w:rPr>
        <w:t xml:space="preserve">: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rsidP="0078007D">
      <w:pPr>
        <w:shd w:val="clear" w:color="auto" w:fill="FFC000"/>
        <w:rPr>
          <w:rFonts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876298" w:rsidRDefault="00876298" w:rsidP="00876298">
      <w:pPr>
        <w:rPr>
          <w:rFonts w:cstheme="minorHAnsi"/>
        </w:rPr>
      </w:pPr>
      <w:r>
        <w:rPr>
          <w:rFonts w:cstheme="minorHAnsi"/>
        </w:rPr>
        <w:t xml:space="preserve">The course </w:t>
      </w:r>
      <w:r w:rsidR="00CA7303">
        <w:rPr>
          <w:rFonts w:cstheme="minorHAnsi"/>
        </w:rPr>
        <w:t xml:space="preserve">also </w:t>
      </w:r>
      <w:r>
        <w:rPr>
          <w:rFonts w:cstheme="minorHAnsi"/>
        </w:rPr>
        <w:t xml:space="preserve">offers </w:t>
      </w:r>
      <w:r w:rsidR="00CA7303">
        <w:rPr>
          <w:rFonts w:cstheme="minorHAnsi"/>
        </w:rPr>
        <w:t>the 3-Part Writing Assignment which not only use</w:t>
      </w:r>
      <w:r>
        <w:rPr>
          <w:rFonts w:cstheme="minorHAnsi"/>
        </w:rPr>
        <w:t xml:space="preserve"> the 5 Good Habits for Evidence </w:t>
      </w:r>
      <w:r w:rsidR="00CA7303">
        <w:rPr>
          <w:rFonts w:cstheme="minorHAnsi"/>
        </w:rPr>
        <w:t xml:space="preserve">for 3 related assignments but also uses the same content. </w:t>
      </w:r>
      <w:r>
        <w:rPr>
          <w:rFonts w:cstheme="minorHAnsi"/>
        </w:rPr>
        <w:t xml:space="preserve">If you already have the Habits and consistently follow them, your grade will be fine. If you did not have these Habits initially but improve consistently and do </w:t>
      </w:r>
      <w:r w:rsidR="00CA7303">
        <w:rPr>
          <w:rFonts w:cstheme="minorHAnsi"/>
        </w:rPr>
        <w:t xml:space="preserve">successfully </w:t>
      </w:r>
      <w:r>
        <w:rPr>
          <w:rFonts w:cstheme="minorHAnsi"/>
        </w:rPr>
        <w:t>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6B0BA0" w:rsidRDefault="000B3A5C" w:rsidP="00FF6992">
      <w:pPr>
        <w:pStyle w:val="Heading3afteratableorbullets"/>
      </w:pPr>
      <w:r>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100929">
      <w:pPr>
        <w:pStyle w:val="Heading2"/>
        <w:rPr>
          <w:rFonts w:eastAsia="Times New Roman"/>
        </w:rPr>
      </w:pPr>
      <w:r>
        <w:rPr>
          <w:rFonts w:eastAsia="Times New Roman"/>
        </w:rPr>
        <w:t xml:space="preserve">Course </w:t>
      </w:r>
      <w:r w:rsidRPr="00100929">
        <w:t>Policies</w:t>
      </w:r>
      <w:r w:rsidR="00100929">
        <w:t>:</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5B2844" w:rsidRDefault="005B2844" w:rsidP="005B2844"/>
    <w:p w:rsidR="005B2844" w:rsidRDefault="005B2844">
      <w:pPr>
        <w:spacing w:after="0" w:line="240" w:lineRule="auto"/>
        <w:rPr>
          <w:rFonts w:eastAsia="Times New Roman" w:cstheme="majorBidi"/>
          <w:b/>
          <w:sz w:val="28"/>
          <w:szCs w:val="26"/>
          <w:u w:val="single"/>
        </w:rPr>
      </w:pPr>
      <w:r>
        <w:rPr>
          <w:rFonts w:eastAsia="Times New Roman"/>
        </w:rPr>
        <w:br w:type="page"/>
      </w:r>
    </w:p>
    <w:p w:rsidR="00FC05D3" w:rsidRPr="00797018" w:rsidRDefault="00FC05D3" w:rsidP="00FC05D3">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rPr>
          <w:shd w:val="clear" w:color="auto" w:fill="FFFFFF" w:themeFill="background1"/>
        </w:rPr>
        <w:t>–</w:t>
      </w:r>
      <w:r>
        <w:t xml:space="preserve"> I’ve printed this for you. </w:t>
      </w:r>
      <w:r>
        <w:rPr>
          <w:rStyle w:val="Strong"/>
          <w:sz w:val="28"/>
          <w:szCs w:val="28"/>
        </w:rPr>
        <w:t>Use it!</w:t>
      </w:r>
      <w:r>
        <w:rPr>
          <w:rFonts w:eastAsia="Times New Roman"/>
        </w:rPr>
        <w:t xml:space="preserve">  </w:t>
      </w:r>
      <w:r w:rsidRPr="00797018">
        <w:rPr>
          <w:rFonts w:eastAsia="Times New Roman"/>
        </w:rPr>
        <w:t xml:space="preserve">Notice the </w:t>
      </w:r>
      <w:r w:rsidRPr="000D0324">
        <w:rPr>
          <w:rFonts w:eastAsia="Times New Roman"/>
          <w:shd w:val="clear" w:color="auto" w:fill="BFBFBF" w:themeFill="background1" w:themeFillShade="BF"/>
        </w:rPr>
        <w:t>gray</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rsidR="006B0BA0" w:rsidRDefault="009E4438">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6521A5">
            <w:pPr>
              <w:rPr>
                <w:rFonts w:cs="Arial"/>
              </w:rPr>
            </w:pPr>
            <w:r>
              <w:rPr>
                <w:rFonts w:cs="Arial"/>
              </w:rPr>
              <w:t xml:space="preserve">Last day for you to “Drop” the course with grade of “W” – </w:t>
            </w:r>
            <w:r w:rsidR="006521A5">
              <w:rPr>
                <w:rFonts w:cs="Arial"/>
              </w:rPr>
              <w:t>11</w:t>
            </w:r>
            <w:r w:rsidR="001233AA">
              <w:rPr>
                <w:rFonts w:cs="Arial"/>
              </w:rPr>
              <w:t>/1</w:t>
            </w:r>
            <w:r w:rsidR="006521A5">
              <w:rPr>
                <w:rFonts w:cs="Arial"/>
              </w:rPr>
              <w:t>5</w:t>
            </w:r>
            <w:r>
              <w:rPr>
                <w:rFonts w:cs="Arial"/>
              </w:rPr>
              <w:t>/</w:t>
            </w:r>
            <w:r w:rsidR="001233AA">
              <w:rPr>
                <w:rFonts w:cs="Arial"/>
              </w:rPr>
              <w:t>2019</w:t>
            </w:r>
            <w:r>
              <w:rPr>
                <w:rFonts w:cs="Arial"/>
              </w:rPr>
              <w:br/>
              <w:t>Holidays–</w:t>
            </w:r>
            <w:r w:rsidR="00751282" w:rsidRPr="008B1B8A">
              <w:t xml:space="preserve"> </w:t>
            </w:r>
            <w:r w:rsidR="006521A5">
              <w:t>Fall Break</w:t>
            </w:r>
            <w:r w:rsidR="00751282">
              <w:t xml:space="preserve"> (</w:t>
            </w:r>
            <w:r w:rsidR="006521A5">
              <w:t>10/25</w:t>
            </w:r>
            <w:r w:rsidR="00751282">
              <w:t xml:space="preserve">), </w:t>
            </w:r>
            <w:r w:rsidR="006521A5">
              <w:t>Thanksgiving</w:t>
            </w:r>
            <w:r w:rsidR="00751282">
              <w:t xml:space="preserve"> (</w:t>
            </w:r>
            <w:r w:rsidR="006521A5">
              <w:t>closes 4:00 PM 11/26; resumes 8:00 AM 12/2)</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B2844">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w:t>
            </w:r>
            <w:r w:rsidR="006521A5">
              <w:t xml:space="preserve">(2 formal writings) </w:t>
            </w:r>
            <w:r>
              <w:t xml:space="preserve">close at 11:59 PM. </w:t>
            </w:r>
            <w:r w:rsidR="00520E1A">
              <w:t>On the date listed, t</w:t>
            </w:r>
            <w:r>
              <w:t xml:space="preserve">he print of the paper is due to the instructor </w:t>
            </w:r>
            <w:r>
              <w:rPr>
                <w:b/>
              </w:rPr>
              <w:t>before</w:t>
            </w:r>
            <w:r>
              <w:t xml:space="preserve"> the seating chart is completed</w:t>
            </w:r>
            <w:r w:rsidR="0032707E">
              <w:t xml:space="preserve"> or to my mail box the day prior</w:t>
            </w:r>
            <w:r>
              <w:t xml:space="preserve">. The incentive date for </w:t>
            </w:r>
            <w:r w:rsidR="0031591F">
              <w:t>each quiz</w:t>
            </w:r>
            <w:r>
              <w:t xml:space="preserve"> </w:t>
            </w:r>
            <w:r w:rsidR="001D225F">
              <w:t xml:space="preserve">in the Unit </w:t>
            </w:r>
            <w:r>
              <w:t xml:space="preserve">is </w:t>
            </w:r>
            <w:r w:rsidR="0032707E">
              <w:t>provided</w:t>
            </w:r>
            <w:r w:rsidR="0031591F">
              <w:t xml:space="preserve">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rPr>
                <w:rFonts w:cs="Arial"/>
              </w:rPr>
            </w:pPr>
            <w:r>
              <w:rPr>
                <w:rFonts w:cs="Arial"/>
              </w:rPr>
              <w:t xml:space="preserve">The numbers listed in a Unit’s heading are for the textbook chapters applicable to the Unit and they are for reference only. </w:t>
            </w:r>
            <w:r w:rsidR="0031591F">
              <w:rPr>
                <w:rFonts w:cs="Arial"/>
              </w:rPr>
              <w:t xml:space="preserve">The goals for </w:t>
            </w:r>
            <w:r>
              <w:rPr>
                <w:rFonts w:cs="Arial"/>
              </w:rPr>
              <w:t xml:space="preserve">exam questions </w:t>
            </w:r>
            <w:r w:rsidR="0031591F">
              <w:rPr>
                <w:rFonts w:cs="Arial"/>
              </w:rPr>
              <w:t xml:space="preserve">means </w:t>
            </w:r>
            <w:r>
              <w:rPr>
                <w:rFonts w:cs="Arial"/>
              </w:rPr>
              <w:t xml:space="preserve">Lesson links </w:t>
            </w:r>
            <w:r w:rsidRPr="0031591F">
              <w:rPr>
                <w:rFonts w:cs="Arial"/>
              </w:rPr>
              <w:t>are</w:t>
            </w:r>
            <w:r>
              <w:rPr>
                <w:rFonts w:cs="Arial"/>
              </w:rPr>
              <w:t xml:space="preserve"> </w:t>
            </w:r>
            <w:r w:rsidR="00520E1A">
              <w:rPr>
                <w:rFonts w:cs="Arial"/>
              </w:rPr>
              <w:t>the best way to learn the 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231083">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32707E" w:rsidTr="00A328CE">
        <w:tc>
          <w:tcPr>
            <w:tcW w:w="270" w:type="dxa"/>
            <w:tcBorders>
              <w:top w:val="nil"/>
              <w:left w:val="nil"/>
              <w:bottom w:val="nil"/>
              <w:right w:val="single" w:sz="4" w:space="0" w:color="auto"/>
            </w:tcBorders>
          </w:tcPr>
          <w:p w:rsidR="0032707E" w:rsidRDefault="0032707E" w:rsidP="0032707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32707E" w:rsidP="0032707E">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2707E" w:rsidRDefault="0032707E" w:rsidP="0032707E">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2707E" w:rsidRDefault="0032707E" w:rsidP="0032707E">
            <w:pPr>
              <w:spacing w:after="0"/>
            </w:pPr>
            <w:r>
              <w:t>8/26</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707E" w:rsidRDefault="0032707E" w:rsidP="0032707E">
            <w:pPr>
              <w:spacing w:after="0"/>
            </w:pPr>
            <w:r>
              <w:t>--</w:t>
            </w:r>
          </w:p>
        </w:tc>
      </w:tr>
      <w:tr w:rsidR="00A328CE" w:rsidTr="0018653E">
        <w:tc>
          <w:tcPr>
            <w:tcW w:w="270" w:type="dxa"/>
            <w:tcBorders>
              <w:top w:val="nil"/>
              <w:left w:val="nil"/>
              <w:bottom w:val="single" w:sz="4" w:space="0" w:color="auto"/>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Bring a Scan-Tron and # 2 pencil. Seating chart occurs.</w:t>
            </w:r>
          </w:p>
          <w:p w:rsidR="0032707E" w:rsidRDefault="00171EB9" w:rsidP="00171EB9">
            <w:pPr>
              <w:spacing w:after="0"/>
            </w:pPr>
            <w:r w:rsidRPr="00171EB9">
              <w:rPr>
                <w:rStyle w:val="Strong"/>
                <w:shd w:val="clear" w:color="auto" w:fill="FFC000"/>
              </w:rPr>
              <w:t>Caution:</w:t>
            </w:r>
            <w:r>
              <w:t xml:space="preserve"> Bring t</w:t>
            </w:r>
            <w:r w:rsidR="0032707E">
              <w:t xml:space="preserve">he </w:t>
            </w:r>
            <w:r w:rsidR="0032707E" w:rsidRPr="00480F92">
              <w:rPr>
                <w:shd w:val="clear" w:color="auto" w:fill="FFC000"/>
              </w:rPr>
              <w:t>Reality Acknowledgement</w:t>
            </w:r>
            <w:r w:rsidR="0032707E">
              <w:t xml:space="preserve"> Self- </w:t>
            </w:r>
            <w:r>
              <w:t xml:space="preserve">Test </w:t>
            </w:r>
            <w:r w:rsidR="0032707E">
              <w:t>to class</w:t>
            </w:r>
            <w:r>
              <w:t xml:space="preserve"> in the 1</w:t>
            </w:r>
            <w:r w:rsidRPr="00171EB9">
              <w:rPr>
                <w:vertAlign w:val="superscript"/>
              </w:rPr>
              <w:t>st</w:t>
            </w:r>
            <w:r>
              <w:t>-2</w:t>
            </w:r>
            <w:r w:rsidRPr="00171EB9">
              <w:rPr>
                <w:vertAlign w:val="superscript"/>
              </w:rPr>
              <w:t>nd</w:t>
            </w:r>
            <w:r>
              <w:t xml:space="preserve"> week and on the day of the Final Exam. (Reasons explained in class.)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171EB9">
            <w:pPr>
              <w:spacing w:after="0"/>
            </w:pPr>
            <w:r>
              <w:t xml:space="preserve">Take the Pre-test </w:t>
            </w:r>
            <w:r w:rsidR="00171EB9">
              <w:t>and Reality Acknowledgement self-test in class</w:t>
            </w: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32707E" w:rsidP="0032707E">
            <w:pPr>
              <w:spacing w:after="0"/>
            </w:pPr>
            <w:r>
              <w:t>8</w:t>
            </w:r>
            <w:r w:rsidR="005309E5">
              <w:t>/2</w:t>
            </w:r>
            <w:r>
              <w:t>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630678">
            <w:pPr>
              <w:spacing w:after="0"/>
            </w:pPr>
            <w:r>
              <w:rPr>
                <w:rFonts w:cs="Arial"/>
                <w:spacing w:val="-3"/>
                <w:szCs w:val="20"/>
              </w:rPr>
              <w:t xml:space="preserve">Your Assignment: </w:t>
            </w:r>
            <w:r w:rsidR="00630678"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come to the open lab during your class period. If</w:t>
            </w:r>
            <w:r w:rsidR="00630678">
              <w:rPr>
                <w:rFonts w:cs="Arial"/>
                <w:spacing w:val="-3"/>
                <w:szCs w:val="20"/>
              </w:rPr>
              <w:t xml:space="preserve"> you come to the lab, you </w:t>
            </w:r>
            <w:r>
              <w:rPr>
                <w:rFonts w:cs="Arial"/>
                <w:spacing w:val="-3"/>
                <w:szCs w:val="20"/>
              </w:rPr>
              <w:t xml:space="preserve">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171EB9" w:rsidP="00630678">
            <w:pPr>
              <w:spacing w:after="0"/>
            </w:pPr>
            <w:r>
              <w:t>Log into Blackboard</w:t>
            </w:r>
            <w:r w:rsidR="00A328CE">
              <w:t xml:space="preserve">. </w:t>
            </w:r>
            <w:r>
              <w:t xml:space="preserve">Do </w:t>
            </w:r>
            <w:r w:rsidR="00630678">
              <w:t>all</w:t>
            </w:r>
            <w:r>
              <w:t xml:space="preserve"> Blackboard tasks listed on the link the instructor provided on the first day. </w:t>
            </w:r>
          </w:p>
        </w:tc>
        <w:tc>
          <w:tcPr>
            <w:tcW w:w="777"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hideMark/>
          </w:tcPr>
          <w:p w:rsidR="00A328CE" w:rsidRDefault="00545B03" w:rsidP="00545B03">
            <w:pPr>
              <w:spacing w:after="0"/>
            </w:pPr>
            <w:r>
              <w:t>9/4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C40FFB" w:rsidRDefault="00C40FFB" w:rsidP="00C40FFB">
      <w:pPr>
        <w:pStyle w:val="Heading3"/>
        <w:spacing w:before="240"/>
      </w:pPr>
      <w:r>
        <w:t xml:space="preserve">Getting Started with Evidence and History </w:t>
      </w:r>
      <w:r w:rsidR="002B1B3A">
        <w:t xml:space="preserve">– </w:t>
      </w:r>
      <w:r w:rsidR="002B1B3A" w:rsidRPr="002B1B3A">
        <w:rPr>
          <w:i/>
          <w:shd w:val="clear" w:color="auto" w:fill="FFC000"/>
        </w:rPr>
        <w:t>Caution:</w:t>
      </w:r>
      <w:r w:rsidR="002B1B3A">
        <w:t xml:space="preserve"> A </w:t>
      </w:r>
      <w:r>
        <w:t>Prerequisite to See Writing</w:t>
      </w:r>
      <w:r w:rsidR="002B1B3A">
        <w:t xml:space="preserve">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545B03" w:rsidTr="0018653E">
        <w:trPr>
          <w:tblHeader/>
        </w:trPr>
        <w:tc>
          <w:tcPr>
            <w:tcW w:w="270" w:type="dxa"/>
            <w:tcBorders>
              <w:top w:val="nil"/>
              <w:left w:val="nil"/>
              <w:bottom w:val="single" w:sz="4" w:space="0" w:color="auto"/>
              <w:right w:val="single" w:sz="4" w:space="0" w:color="auto"/>
            </w:tcBorders>
          </w:tcPr>
          <w:p w:rsidR="00545B03" w:rsidRDefault="00545B03" w:rsidP="00FC05D3">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545B03" w:rsidRDefault="00545B03" w:rsidP="00FC05D3">
            <w:pPr>
              <w:spacing w:after="0"/>
              <w:rPr>
                <w:b/>
              </w:rPr>
            </w:pPr>
            <w:r>
              <w:rPr>
                <w:b/>
              </w:rPr>
              <w:t>Points</w:t>
            </w:r>
          </w:p>
        </w:tc>
      </w:tr>
      <w:tr w:rsidR="00545B03" w:rsidRPr="00933766"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B03" w:rsidRPr="00933766" w:rsidRDefault="00545B03" w:rsidP="00545B03">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45B03" w:rsidRPr="00933766" w:rsidRDefault="002B1B3A" w:rsidP="007B1B2F">
            <w:pPr>
              <w:spacing w:after="0" w:line="240" w:lineRule="auto"/>
              <w:contextualSpacing/>
              <w:rPr>
                <w:rFonts w:ascii="Calibri" w:eastAsia="Times New Roman" w:hAnsi="Calibri" w:cs="Calibri"/>
              </w:rPr>
            </w:pPr>
            <w:r>
              <w:rPr>
                <w:rFonts w:ascii="Calibri" w:eastAsia="Times New Roman" w:hAnsi="Calibri" w:cs="Calibri"/>
              </w:rPr>
              <w:t xml:space="preserve">To be able to see </w:t>
            </w:r>
            <w:r w:rsidR="007B1B2F">
              <w:rPr>
                <w:rFonts w:ascii="Calibri" w:eastAsia="Times New Roman" w:hAnsi="Calibri" w:cs="Calibri"/>
              </w:rPr>
              <w:t>any</w:t>
            </w:r>
            <w:r>
              <w:rPr>
                <w:rFonts w:ascii="Calibri" w:eastAsia="Times New Roman" w:hAnsi="Calibri" w:cs="Calibri"/>
              </w:rPr>
              <w:t xml:space="preserve"> </w:t>
            </w:r>
            <w:r w:rsidR="007B1B2F">
              <w:rPr>
                <w:rFonts w:ascii="Calibri" w:eastAsia="Times New Roman" w:hAnsi="Calibri" w:cs="Calibri"/>
              </w:rPr>
              <w:t>Writing Assignment</w:t>
            </w:r>
            <w:r>
              <w:rPr>
                <w:rFonts w:ascii="Calibri" w:eastAsia="Times New Roman" w:hAnsi="Calibri" w:cs="Calibri"/>
              </w:rPr>
              <w:t>, d</w:t>
            </w:r>
            <w:r w:rsidR="00545B03" w:rsidRPr="00933766">
              <w:rPr>
                <w:rFonts w:ascii="Calibri" w:eastAsia="Times New Roman" w:hAnsi="Calibri" w:cs="Calibri"/>
              </w:rPr>
              <w:t xml:space="preserve">o the 4 Evidence </w:t>
            </w:r>
            <w:r w:rsidR="00545B03" w:rsidRPr="00545B03">
              <w:rPr>
                <w:rStyle w:val="Strong"/>
              </w:rPr>
              <w:t>Self-Tests</w:t>
            </w:r>
            <w:r w:rsidR="00545B03" w:rsidRPr="00933766">
              <w:rPr>
                <w:rFonts w:ascii="Calibri" w:eastAsia="Times New Roman" w:hAnsi="Calibri" w:cs="Calibri"/>
              </w:rPr>
              <w:t xml:space="preserve"> on </w:t>
            </w:r>
            <w:r>
              <w:rPr>
                <w:rFonts w:ascii="Calibri" w:eastAsia="Times New Roman" w:hAnsi="Calibri" w:cs="Calibri"/>
              </w:rPr>
              <w:t xml:space="preserve">basics of evidence in history. </w:t>
            </w:r>
            <w:r w:rsidR="00545B03" w:rsidRPr="00933766">
              <w:rPr>
                <w:rFonts w:ascii="Calibri" w:eastAsia="Times New Roman" w:hAnsi="Calibri" w:cs="Calibri"/>
              </w:rPr>
              <w:t>If you do not make 80% on each Self-Test</w:t>
            </w:r>
            <w:r w:rsidR="00545B03">
              <w:rPr>
                <w:rFonts w:ascii="Calibri" w:eastAsia="Times New Roman" w:hAnsi="Calibri" w:cs="Calibri"/>
              </w:rPr>
              <w:t>, do the Full-Tests to earn all the points</w:t>
            </w:r>
            <w:r>
              <w:rPr>
                <w:rFonts w:ascii="Calibri" w:eastAsia="Times New Roman" w:hAnsi="Calibri" w:cs="Calibri"/>
              </w:rPr>
              <w:t>. If you do not understand some</w:t>
            </w:r>
            <w:r w:rsidR="00545B03">
              <w:rPr>
                <w:rFonts w:ascii="Calibri" w:eastAsia="Times New Roman" w:hAnsi="Calibri" w:cs="Calibri"/>
              </w:rPr>
              <w:t>thing, ask your instructor. (</w:t>
            </w:r>
            <w:r w:rsidR="007B1B2F">
              <w:rPr>
                <w:rFonts w:ascii="Calibri" w:eastAsia="Times New Roman" w:hAnsi="Calibri" w:cs="Calibri"/>
              </w:rPr>
              <w:t xml:space="preserve">Note: </w:t>
            </w:r>
            <w:r w:rsidR="00545B03">
              <w:rPr>
                <w:rFonts w:ascii="Calibri" w:eastAsia="Times New Roman" w:hAnsi="Calibri" w:cs="Calibri"/>
              </w:rPr>
              <w:t>I am willing</w:t>
            </w:r>
            <w:r>
              <w:rPr>
                <w:rFonts w:ascii="Calibri" w:eastAsia="Times New Roman" w:hAnsi="Calibri" w:cs="Calibri"/>
              </w:rPr>
              <w:t xml:space="preserve"> to help you.</w:t>
            </w:r>
            <w:r w:rsidR="00545B03">
              <w:rPr>
                <w:rFonts w:ascii="Calibri" w:eastAsia="Times New Roman" w:hAnsi="Calibri" w:cs="Calibri"/>
              </w:rPr>
              <w:t>)</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545B03" w:rsidRPr="00933766" w:rsidRDefault="00545B03" w:rsidP="00FC05D3">
            <w:pPr>
              <w:spacing w:after="0" w:line="240" w:lineRule="auto"/>
              <w:rPr>
                <w:rFonts w:ascii="Calibri" w:eastAsia="Times New Roman" w:hAnsi="Calibri" w:cs="Calibri"/>
              </w:rPr>
            </w:pPr>
            <w:r>
              <w:rPr>
                <w:rFonts w:ascii="Calibri" w:eastAsia="Times New Roman" w:hAnsi="Calibri" w:cs="Calibri"/>
              </w:rPr>
              <w:t>9/3</w:t>
            </w:r>
          </w:p>
        </w:tc>
        <w:tc>
          <w:tcPr>
            <w:tcW w:w="688" w:type="dxa"/>
            <w:tcBorders>
              <w:top w:val="single" w:sz="4" w:space="0" w:color="auto"/>
              <w:left w:val="single" w:sz="4" w:space="0" w:color="auto"/>
              <w:bottom w:val="single" w:sz="4" w:space="0" w:color="auto"/>
              <w:right w:val="single" w:sz="4" w:space="0" w:color="auto"/>
            </w:tcBorders>
            <w:shd w:val="clear" w:color="auto" w:fill="FFC000"/>
            <w:tcMar>
              <w:top w:w="0" w:type="dxa"/>
              <w:left w:w="115" w:type="dxa"/>
              <w:bottom w:w="0" w:type="dxa"/>
              <w:right w:w="115" w:type="dxa"/>
            </w:tcMar>
          </w:tcPr>
          <w:p w:rsidR="00545B03" w:rsidRPr="00933766" w:rsidRDefault="00545B03" w:rsidP="00FC05D3">
            <w:pPr>
              <w:spacing w:after="0" w:line="240" w:lineRule="auto"/>
              <w:rPr>
                <w:rFonts w:ascii="Calibri" w:eastAsia="Times New Roman" w:hAnsi="Calibri" w:cs="Calibri"/>
              </w:rPr>
            </w:pPr>
            <w:r>
              <w:rPr>
                <w:rFonts w:ascii="Calibri" w:eastAsia="Times New Roman" w:hAnsi="Calibri" w:cs="Calibri"/>
              </w:rPr>
              <w:t>9/6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45B03" w:rsidRPr="00933766" w:rsidRDefault="00545B03" w:rsidP="00545B03">
            <w:pPr>
              <w:spacing w:after="0" w:line="240" w:lineRule="auto"/>
              <w:rPr>
                <w:rFonts w:ascii="Calibri" w:eastAsia="Times New Roman" w:hAnsi="Calibri" w:cs="Calibri"/>
              </w:rPr>
            </w:pPr>
            <w:r>
              <w:rPr>
                <w:rFonts w:ascii="Calibri" w:eastAsia="Times New Roman" w:hAnsi="Calibri" w:cs="Calibri"/>
              </w:rPr>
              <w:t>40</w:t>
            </w:r>
          </w:p>
        </w:tc>
      </w:tr>
    </w:tbl>
    <w:p w:rsidR="006B0BA0" w:rsidRDefault="00224990">
      <w:pPr>
        <w:pStyle w:val="Heading3"/>
        <w:spacing w:before="120"/>
      </w:pPr>
      <w:r w:rsidRPr="000E3D63">
        <w:rPr>
          <w:rFonts w:eastAsia="Calibri"/>
        </w:rPr>
        <w:t>Unit 1: From New World to New Empires - the 16th Century to 1763 (Reference Chapters 1-6)</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031036" w:rsidTr="00485D5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231083">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18653E">
        <w:tc>
          <w:tcPr>
            <w:tcW w:w="275" w:type="dxa"/>
            <w:tcBorders>
              <w:top w:val="nil"/>
              <w:left w:val="nil"/>
              <w:bottom w:val="single" w:sz="4" w:space="0" w:color="auto"/>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r w:rsidR="00495AE3">
              <w:rPr>
                <w:rFonts w:ascii="Calibri" w:eastAsia="Times New Roman" w:hAnsi="Calibri" w:cs="Calibri"/>
              </w:rPr>
              <w:t>in Unit 1</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171EB9"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EB9" w:rsidRDefault="00171EB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171EB9" w:rsidRDefault="00171EB9" w:rsidP="003C784D">
            <w:pPr>
              <w:spacing w:after="0" w:line="240" w:lineRule="auto"/>
              <w:rPr>
                <w:rFonts w:ascii="Calibri" w:eastAsia="Times New Roman" w:hAnsi="Calibri" w:cs="Calibri"/>
              </w:rPr>
            </w:pPr>
            <w:r>
              <w:rPr>
                <w:rFonts w:ascii="Calibri" w:eastAsia="Times New Roman" w:hAnsi="Calibri" w:cs="Calibri"/>
              </w:rPr>
              <w:t xml:space="preserve">Your Preparation: </w:t>
            </w:r>
            <w:r w:rsidR="00495AE3">
              <w:rPr>
                <w:rFonts w:ascii="Calibri" w:eastAsia="Times New Roman" w:hAnsi="Calibri" w:cs="Calibri"/>
              </w:rPr>
              <w:t xml:space="preserve">Form to </w:t>
            </w:r>
            <w:r w:rsidR="003C784D">
              <w:rPr>
                <w:rFonts w:ascii="Calibri" w:eastAsia="Times New Roman" w:hAnsi="Calibri" w:cs="Calibri"/>
              </w:rPr>
              <w:t>instructor</w:t>
            </w:r>
            <w:r w:rsidR="00495AE3">
              <w:rPr>
                <w:rFonts w:ascii="Calibri" w:eastAsia="Times New Roman" w:hAnsi="Calibri" w:cs="Calibri"/>
              </w:rPr>
              <w:t xml:space="preserve"> </w:t>
            </w:r>
            <w:r w:rsidR="003C784D">
              <w:rPr>
                <w:rFonts w:ascii="Calibri" w:eastAsia="Times New Roman" w:hAnsi="Calibri" w:cs="Calibri"/>
              </w:rPr>
              <w:t>before seating chart done</w:t>
            </w:r>
          </w:p>
        </w:tc>
        <w:tc>
          <w:tcPr>
            <w:tcW w:w="1260" w:type="dxa"/>
            <w:tcBorders>
              <w:top w:val="single" w:sz="4" w:space="0" w:color="auto"/>
              <w:left w:val="single" w:sz="4" w:space="0" w:color="auto"/>
              <w:bottom w:val="single" w:sz="4" w:space="0" w:color="auto"/>
              <w:right w:val="single" w:sz="4" w:space="0" w:color="auto"/>
            </w:tcBorders>
          </w:tcPr>
          <w:p w:rsidR="00171EB9" w:rsidRDefault="00C40FFB" w:rsidP="00C40FFB">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171EB9" w:rsidRDefault="00171EB9">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495AE3">
            <w:pPr>
              <w:spacing w:after="0"/>
            </w:pPr>
            <w:r>
              <w:t xml:space="preserve"> </w:t>
            </w:r>
            <w:r w:rsidR="00171EB9">
              <w:t>20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rsidP="00231083">
            <w:pPr>
              <w:spacing w:after="0" w:line="240" w:lineRule="auto"/>
              <w:rPr>
                <w:rFonts w:ascii="Calibri" w:eastAsia="Times New Roman" w:hAnsi="Calibri" w:cs="Calibri"/>
              </w:rPr>
            </w:pPr>
            <w:r>
              <w:rPr>
                <w:rFonts w:ascii="Calibri" w:eastAsia="Times New Roman" w:hAnsi="Calibri" w:cs="Calibri"/>
              </w:rPr>
              <w:t xml:space="preserve">Self-Management </w:t>
            </w:r>
            <w:r w:rsidR="0023108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495AE3">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3C784D">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2B1B3A" w:rsidRDefault="00495AE3" w:rsidP="002B1B3A">
      <w:pPr>
        <w:pStyle w:val="Heading3"/>
        <w:spacing w:before="120"/>
      </w:pPr>
      <w:r>
        <w:t>Writing #1 (</w:t>
      </w:r>
      <w:r w:rsidR="00A66C03">
        <w:t>Earlier or Later</w:t>
      </w:r>
      <w:r w:rsidR="002B1B3A">
        <w:t xml:space="preserve"> Choice</w:t>
      </w:r>
      <w:r>
        <w:t>)</w:t>
      </w:r>
      <w:r w:rsidR="002B1B3A">
        <w:t xml:space="preserve"> </w:t>
      </w:r>
      <w:r>
        <w:t xml:space="preserve">and Writing #2 </w:t>
      </w:r>
      <w:r w:rsidR="002B1B3A">
        <w:t>(</w:t>
      </w:r>
      <w:r w:rsidR="00A66C03">
        <w:t>Earlier or Later</w:t>
      </w:r>
      <w:r w:rsidR="002B1B3A">
        <w:t xml:space="preserve"> Choice) </w:t>
      </w:r>
    </w:p>
    <w:p w:rsidR="00A66C03" w:rsidRPr="003A740E" w:rsidRDefault="009E4438">
      <w:pPr>
        <w:spacing w:after="0"/>
        <w:rPr>
          <w:rStyle w:val="Strong"/>
        </w:rPr>
      </w:pPr>
      <w:r w:rsidRPr="002B1B3A">
        <w:rPr>
          <w:rFonts w:cs="Arial"/>
          <w:b/>
          <w:i/>
          <w:shd w:val="clear" w:color="auto" w:fill="FFC000"/>
        </w:rPr>
        <w:t>Caution:</w:t>
      </w:r>
      <w:r w:rsidRPr="002B1B3A">
        <w:rPr>
          <w:rFonts w:cs="Arial"/>
        </w:rPr>
        <w:t xml:space="preserve"> </w:t>
      </w:r>
      <w:r w:rsidR="002B1B3A" w:rsidRPr="002B1B3A">
        <w:rPr>
          <w:rFonts w:cs="Arial"/>
        </w:rPr>
        <w:t xml:space="preserve">Writing #1, Writing #2, and the 3 Video Forms are considered as part of your </w:t>
      </w:r>
      <w:r w:rsidR="00E1446A">
        <w:rPr>
          <w:rFonts w:cs="Arial"/>
        </w:rPr>
        <w:t xml:space="preserve">30% </w:t>
      </w:r>
      <w:r w:rsidR="002B1B3A" w:rsidRPr="002B1B3A">
        <w:rPr>
          <w:rFonts w:cs="Arial"/>
        </w:rPr>
        <w:t>writing work in this</w:t>
      </w:r>
      <w:r w:rsidR="00E1446A">
        <w:rPr>
          <w:rFonts w:cs="Arial"/>
        </w:rPr>
        <w:t xml:space="preserve"> course. You and I</w:t>
      </w:r>
      <w:r w:rsidR="002B1B3A" w:rsidRPr="002B1B3A">
        <w:rPr>
          <w:rFonts w:cs="Arial"/>
        </w:rPr>
        <w:t xml:space="preserve"> share an orange folder—</w:t>
      </w:r>
      <w:r w:rsidR="00E1446A">
        <w:rPr>
          <w:rFonts w:cs="Arial"/>
        </w:rPr>
        <w:t xml:space="preserve">one </w:t>
      </w:r>
      <w:r w:rsidR="002B1B3A" w:rsidRPr="002B1B3A">
        <w:rPr>
          <w:rFonts w:cs="Arial"/>
        </w:rPr>
        <w:t xml:space="preserve">I lend you for the term—that we use to keep these papers. </w:t>
      </w:r>
      <w:r w:rsidR="00413860" w:rsidRPr="002B1B3A">
        <w:rPr>
          <w:rFonts w:cs="Arial"/>
        </w:rPr>
        <w:t xml:space="preserve">For you to get </w:t>
      </w:r>
      <w:r w:rsidR="00413860" w:rsidRPr="002B1B3A">
        <w:rPr>
          <w:rFonts w:cs="Arial"/>
          <w:bCs/>
        </w:rPr>
        <w:t xml:space="preserve">points </w:t>
      </w:r>
      <w:r w:rsidR="00413860" w:rsidRPr="002B1B3A">
        <w:rPr>
          <w:rFonts w:cs="Arial"/>
        </w:rPr>
        <w:t>and me to grade</w:t>
      </w:r>
      <w:r w:rsidR="003A740E">
        <w:rPr>
          <w:rFonts w:cs="Arial"/>
        </w:rPr>
        <w:t xml:space="preserve"> (including for your </w:t>
      </w:r>
      <w:r w:rsidR="00E1446A">
        <w:rPr>
          <w:rFonts w:cs="Arial"/>
        </w:rPr>
        <w:t>improving</w:t>
      </w:r>
      <w:r w:rsidR="003A740E">
        <w:rPr>
          <w:rFonts w:cs="Arial"/>
        </w:rPr>
        <w:t>)</w:t>
      </w:r>
      <w:r w:rsidR="00413860" w:rsidRPr="002B1B3A">
        <w:rPr>
          <w:rFonts w:cs="Arial"/>
        </w:rPr>
        <w:t xml:space="preserve">, </w:t>
      </w:r>
      <w:r w:rsidR="00413860" w:rsidRPr="00485D5E">
        <w:rPr>
          <w:rStyle w:val="Strong"/>
        </w:rPr>
        <w:t xml:space="preserve">you </w:t>
      </w:r>
      <w:r w:rsidR="00413860" w:rsidRPr="003A740E">
        <w:rPr>
          <w:rFonts w:ascii="Calibri" w:eastAsia="Times New Roman" w:hAnsi="Calibri" w:cs="Calibri"/>
          <w:bCs/>
        </w:rPr>
        <w:t>keep in the</w:t>
      </w:r>
      <w:r w:rsidR="00413860" w:rsidRPr="00485D5E">
        <w:rPr>
          <w:rStyle w:val="Strong"/>
        </w:rPr>
        <w:t xml:space="preserve"> orange folder all papers I </w:t>
      </w:r>
      <w:r w:rsidR="00413860" w:rsidRPr="003A740E">
        <w:rPr>
          <w:rStyle w:val="Strong"/>
          <w:b w:val="0"/>
        </w:rPr>
        <w:t>give you</w:t>
      </w:r>
      <w:r w:rsidR="00413860" w:rsidRPr="00485D5E">
        <w:rPr>
          <w:rStyle w:val="Strong"/>
        </w:rPr>
        <w:t xml:space="preserve"> and you </w:t>
      </w:r>
      <w:r w:rsidR="00413860" w:rsidRPr="003A740E">
        <w:rPr>
          <w:rFonts w:cs="Arial"/>
          <w:bCs/>
        </w:rPr>
        <w:t>give me</w:t>
      </w:r>
      <w:r w:rsidR="00413860" w:rsidRPr="00485D5E">
        <w:rPr>
          <w:rStyle w:val="Strong"/>
        </w:rPr>
        <w:t>.</w:t>
      </w:r>
      <w:r w:rsidR="003A740E">
        <w:rPr>
          <w:rStyle w:val="Strong"/>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66C03" w:rsidTr="0018653E">
        <w:trPr>
          <w:tblHeader/>
        </w:trPr>
        <w:tc>
          <w:tcPr>
            <w:tcW w:w="270" w:type="dxa"/>
            <w:tcBorders>
              <w:top w:val="nil"/>
              <w:left w:val="nil"/>
              <w:bottom w:val="single" w:sz="4" w:space="0" w:color="auto"/>
              <w:right w:val="single" w:sz="4" w:space="0" w:color="auto"/>
            </w:tcBorders>
          </w:tcPr>
          <w:p w:rsidR="00485D5E" w:rsidRDefault="00485D5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85D5E" w:rsidRDefault="003A740E" w:rsidP="00FC05D3">
            <w:pPr>
              <w:spacing w:after="0"/>
              <w:rPr>
                <w:b/>
              </w:rPr>
            </w:pPr>
            <w:r>
              <w:rPr>
                <w:b/>
              </w:rPr>
              <w:t xml:space="preserve">Writing </w:t>
            </w:r>
            <w:r w:rsidR="00485D5E">
              <w:rPr>
                <w:b/>
              </w:rPr>
              <w:t xml:space="preserve">Assignment </w:t>
            </w:r>
          </w:p>
        </w:tc>
        <w:tc>
          <w:tcPr>
            <w:tcW w:w="1728" w:type="dxa"/>
            <w:tcBorders>
              <w:top w:val="single" w:sz="4" w:space="0" w:color="auto"/>
              <w:left w:val="single" w:sz="4" w:space="0" w:color="auto"/>
              <w:bottom w:val="single" w:sz="4" w:space="0" w:color="auto"/>
              <w:right w:val="single" w:sz="4" w:space="0" w:color="auto"/>
            </w:tcBorders>
          </w:tcPr>
          <w:p w:rsidR="00485D5E" w:rsidRDefault="00A66C03" w:rsidP="003A740E">
            <w:pPr>
              <w:spacing w:after="0"/>
              <w:rPr>
                <w:b/>
              </w:rPr>
            </w:pPr>
            <w:r>
              <w:rPr>
                <w:b/>
              </w:rPr>
              <w:t xml:space="preserve">Folder </w:t>
            </w:r>
            <w:r w:rsidR="00485D5E">
              <w:rPr>
                <w:b/>
              </w:rPr>
              <w:t>Opens</w:t>
            </w:r>
          </w:p>
        </w:tc>
        <w:tc>
          <w:tcPr>
            <w:tcW w:w="2448"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Due</w:t>
            </w:r>
            <w:r w:rsidR="00A66C03">
              <w:rPr>
                <w:b/>
              </w:rPr>
              <w:t xml:space="preserve"> in Turnitin </w:t>
            </w:r>
          </w:p>
        </w:tc>
        <w:tc>
          <w:tcPr>
            <w:tcW w:w="3186"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 xml:space="preserve">Print Due </w:t>
            </w:r>
            <w:r w:rsidR="00A66C03">
              <w:rPr>
                <w:b/>
              </w:rPr>
              <w:t>to Instructor</w:t>
            </w:r>
          </w:p>
        </w:tc>
        <w:tc>
          <w:tcPr>
            <w:tcW w:w="792"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Points</w:t>
            </w:r>
          </w:p>
        </w:tc>
      </w:tr>
      <w:tr w:rsidR="00A66C03"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D5E" w:rsidRPr="00485D5E" w:rsidRDefault="00485D5E" w:rsidP="00485D5E">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A66C03" w:rsidRPr="00485D5E" w:rsidRDefault="00A66C03" w:rsidP="00F842CB">
            <w:pPr>
              <w:spacing w:after="0"/>
              <w:rPr>
                <w:b/>
              </w:rPr>
            </w:pPr>
            <w:r w:rsidRPr="00A66C03">
              <w:rPr>
                <w:rFonts w:cs="Arial"/>
              </w:rPr>
              <w:t>Writing #1</w:t>
            </w:r>
            <w:r w:rsidR="00231083">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85D5E" w:rsidRPr="00485D5E" w:rsidRDefault="00EA4D2E" w:rsidP="00485D5E">
            <w:pPr>
              <w:spacing w:after="0"/>
              <w:rPr>
                <w:rFonts w:cs="Arial"/>
              </w:rPr>
            </w:pPr>
            <w:r>
              <w:rPr>
                <w:rFonts w:cs="Arial"/>
              </w:rPr>
              <w:t>100</w:t>
            </w:r>
          </w:p>
        </w:tc>
      </w:tr>
      <w:tr w:rsidR="00231083" w:rsidRPr="00933766" w:rsidTr="00231083">
        <w:trPr>
          <w:tblHeader/>
        </w:trPr>
        <w:tc>
          <w:tcPr>
            <w:tcW w:w="270" w:type="dxa"/>
            <w:tcBorders>
              <w:top w:val="single" w:sz="4" w:space="0" w:color="auto"/>
              <w:left w:val="nil"/>
              <w:bottom w:val="nil"/>
              <w:right w:val="single" w:sz="4" w:space="0" w:color="auto"/>
            </w:tcBorders>
          </w:tcPr>
          <w:p w:rsidR="00A66C03" w:rsidRPr="00485D5E" w:rsidRDefault="00A66C03" w:rsidP="00A66C03">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A66C03" w:rsidRPr="00CB390A" w:rsidRDefault="00A66C03" w:rsidP="00CB390A">
            <w:pPr>
              <w:pStyle w:val="ListParagraph"/>
              <w:numPr>
                <w:ilvl w:val="0"/>
                <w:numId w:val="29"/>
              </w:numPr>
              <w:spacing w:after="0"/>
              <w:rPr>
                <w:rFonts w:cs="Arial"/>
              </w:rPr>
            </w:pPr>
            <w:r w:rsidRPr="00655A3C">
              <w:rPr>
                <w:rStyle w:val="Strong"/>
              </w:rPr>
              <w:t>Either</w:t>
            </w:r>
            <w:r w:rsidRPr="00CB390A">
              <w:rPr>
                <w:rFonts w:cs="Arial"/>
              </w:rPr>
              <w:t xml:space="preserve"> Earlier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A66C03" w:rsidP="00A66C03">
            <w:pPr>
              <w:spacing w:after="0"/>
              <w:rPr>
                <w:rFonts w:cs="Arial"/>
              </w:rPr>
            </w:pPr>
            <w:r w:rsidRPr="00485D5E">
              <w:rPr>
                <w:rFonts w:cs="Arial"/>
              </w:rPr>
              <w:t>9/8</w:t>
            </w:r>
            <w:r>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A66C03" w:rsidP="00A66C03">
            <w:pPr>
              <w:spacing w:after="0"/>
              <w:rPr>
                <w:rFonts w:cs="Arial"/>
              </w:rPr>
            </w:pPr>
            <w:r w:rsidRPr="00485D5E">
              <w:rPr>
                <w:rFonts w:cs="Arial"/>
              </w:rPr>
              <w:t>9/22</w:t>
            </w:r>
            <w:r>
              <w:rPr>
                <w:rFonts w:cs="Arial"/>
              </w:rPr>
              <w:t xml:space="preserve">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EA4D2E" w:rsidP="00EA4D2E">
            <w:pPr>
              <w:spacing w:after="0"/>
              <w:rPr>
                <w:rFonts w:cs="Arial"/>
              </w:rPr>
            </w:pPr>
            <w:r>
              <w:rPr>
                <w:rFonts w:cs="Arial"/>
              </w:rPr>
              <w:t>9/23</w:t>
            </w:r>
            <w:r w:rsidR="00A66C03">
              <w:rPr>
                <w:rFonts w:cs="Arial"/>
              </w:rPr>
              <w:t xml:space="preserve"> </w:t>
            </w:r>
            <w:r w:rsidR="00A66C03" w:rsidRPr="00CB390A">
              <w:rPr>
                <w:rStyle w:val="Strong"/>
              </w:rPr>
              <w:t>before</w:t>
            </w:r>
            <w:r w:rsidR="00A66C03">
              <w:rPr>
                <w:rFonts w:cs="Arial"/>
              </w:rPr>
              <w:t xml:space="preserve"> seating chart </w:t>
            </w:r>
            <w:r>
              <w:rPr>
                <w:rFonts w:cs="Arial"/>
              </w:rPr>
              <w:t>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A66C03" w:rsidRPr="00485D5E" w:rsidRDefault="003A740E" w:rsidP="00A66C03">
            <w:pPr>
              <w:spacing w:after="0"/>
              <w:rPr>
                <w:rFonts w:cs="Arial"/>
              </w:rPr>
            </w:pPr>
            <w:r>
              <w:rPr>
                <w:rFonts w:cs="Arial"/>
              </w:rPr>
              <w:t>--</w:t>
            </w:r>
          </w:p>
        </w:tc>
      </w:tr>
      <w:tr w:rsidR="00231083" w:rsidRPr="00933766" w:rsidTr="0018653E">
        <w:trPr>
          <w:tblHeader/>
        </w:trPr>
        <w:tc>
          <w:tcPr>
            <w:tcW w:w="270" w:type="dxa"/>
            <w:tcBorders>
              <w:top w:val="nil"/>
              <w:left w:val="nil"/>
              <w:bottom w:val="single" w:sz="4" w:space="0" w:color="auto"/>
              <w:right w:val="single" w:sz="4" w:space="0" w:color="auto"/>
            </w:tcBorders>
          </w:tcPr>
          <w:p w:rsidR="00EA4D2E" w:rsidRPr="00485D5E" w:rsidRDefault="00EA4D2E" w:rsidP="00EA4D2E">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Default="00EA4D2E" w:rsidP="009C08F6">
            <w:pPr>
              <w:pStyle w:val="ListParagraph"/>
              <w:numPr>
                <w:ilvl w:val="0"/>
                <w:numId w:val="29"/>
              </w:numPr>
              <w:spacing w:after="0"/>
              <w:rPr>
                <w:rFonts w:cs="Arial"/>
              </w:rPr>
            </w:pPr>
            <w:r w:rsidRPr="00655A3C">
              <w:rPr>
                <w:rStyle w:val="Strong"/>
              </w:rPr>
              <w:t>Or</w:t>
            </w:r>
            <w:r>
              <w:rPr>
                <w:rFonts w:cs="Arial"/>
              </w:rPr>
              <w:t xml:space="preserve"> Later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9/29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 xml:space="preserve">10/13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 xml:space="preserve">10/14 </w:t>
            </w:r>
            <w:r w:rsidRPr="00CB390A">
              <w:rPr>
                <w:rStyle w:val="Strong"/>
              </w:rPr>
              <w:t xml:space="preserve">before </w:t>
            </w:r>
            <w:r>
              <w:rPr>
                <w:rFonts w:cs="Arial"/>
              </w:rPr>
              <w:t>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Default="003A740E" w:rsidP="00EA4D2E">
            <w:pPr>
              <w:spacing w:after="0"/>
              <w:rPr>
                <w:rFonts w:cs="Arial"/>
              </w:rPr>
            </w:pPr>
            <w:r>
              <w:rPr>
                <w:rFonts w:cs="Arial"/>
              </w:rPr>
              <w:t>--</w:t>
            </w:r>
          </w:p>
        </w:tc>
      </w:tr>
      <w:tr w:rsidR="003A740E"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4D2E" w:rsidRPr="00485D5E" w:rsidRDefault="00EA4D2E" w:rsidP="00EA4D2E">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Pr="00A66C03" w:rsidRDefault="00EA4D2E" w:rsidP="00F842CB">
            <w:pPr>
              <w:spacing w:after="0"/>
              <w:rPr>
                <w:rFonts w:cs="Arial"/>
              </w:rPr>
            </w:pPr>
            <w:r>
              <w:rPr>
                <w:rFonts w:cs="Arial"/>
              </w:rPr>
              <w:t>Writing #2</w:t>
            </w:r>
            <w:r w:rsidR="00231083">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EA4D2E">
            <w:pPr>
              <w:spacing w:after="0"/>
              <w:rPr>
                <w:rFonts w:cs="Arial"/>
              </w:rPr>
            </w:pPr>
            <w:r>
              <w:rPr>
                <w:rFonts w:cs="Arial"/>
              </w:rPr>
              <w:t>100</w:t>
            </w:r>
          </w:p>
        </w:tc>
      </w:tr>
      <w:tr w:rsidR="007B1B2F" w:rsidRPr="00485D5E" w:rsidTr="00231083">
        <w:trPr>
          <w:tblHeader/>
        </w:trPr>
        <w:tc>
          <w:tcPr>
            <w:tcW w:w="270" w:type="dxa"/>
            <w:tcBorders>
              <w:top w:val="single" w:sz="4" w:space="0" w:color="auto"/>
              <w:left w:val="nil"/>
              <w:bottom w:val="nil"/>
              <w:right w:val="single" w:sz="4" w:space="0" w:color="auto"/>
            </w:tcBorders>
          </w:tcPr>
          <w:p w:rsidR="00EA4D2E" w:rsidRPr="00485D5E" w:rsidRDefault="00EA4D2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Pr="00A66C03" w:rsidRDefault="00EA4D2E" w:rsidP="009C08F6">
            <w:pPr>
              <w:pStyle w:val="ListParagraph"/>
              <w:numPr>
                <w:ilvl w:val="0"/>
                <w:numId w:val="29"/>
              </w:numPr>
              <w:spacing w:after="0"/>
              <w:rPr>
                <w:rFonts w:cs="Arial"/>
              </w:rPr>
            </w:pPr>
            <w:r w:rsidRPr="00655A3C">
              <w:rPr>
                <w:rStyle w:val="Strong"/>
              </w:rPr>
              <w:t>Either</w:t>
            </w:r>
            <w:r>
              <w:rPr>
                <w:rFonts w:cs="Arial"/>
              </w:rPr>
              <w:t xml:space="preserve"> Earlier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CB390A" w:rsidP="00CB390A">
            <w:pPr>
              <w:spacing w:after="0"/>
              <w:rPr>
                <w:rFonts w:cs="Arial"/>
              </w:rPr>
            </w:pPr>
            <w:r>
              <w:rPr>
                <w:rFonts w:cs="Arial"/>
              </w:rPr>
              <w:t>10</w:t>
            </w:r>
            <w:r w:rsidR="00EA4D2E" w:rsidRPr="00485D5E">
              <w:rPr>
                <w:rFonts w:cs="Arial"/>
              </w:rPr>
              <w:t>/</w:t>
            </w:r>
            <w:r>
              <w:rPr>
                <w:rFonts w:cs="Arial"/>
              </w:rPr>
              <w:t>27</w:t>
            </w:r>
            <w:r w:rsidR="00EA4D2E">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F842CB" w:rsidP="00FC05D3">
            <w:pPr>
              <w:spacing w:after="0"/>
              <w:rPr>
                <w:rFonts w:cs="Arial"/>
              </w:rPr>
            </w:pPr>
            <w:r>
              <w:rPr>
                <w:rFonts w:cs="Arial"/>
              </w:rPr>
              <w:t>11</w:t>
            </w:r>
            <w:r w:rsidR="00EA4D2E" w:rsidRPr="00485D5E">
              <w:rPr>
                <w:rFonts w:cs="Arial"/>
              </w:rPr>
              <w:t>/</w:t>
            </w:r>
            <w:r w:rsidR="00655A3C">
              <w:rPr>
                <w:rFonts w:cs="Arial"/>
              </w:rPr>
              <w:t>10</w:t>
            </w:r>
            <w:r w:rsidR="00EA4D2E">
              <w:rPr>
                <w:rFonts w:cs="Arial"/>
              </w:rPr>
              <w:t xml:space="preserve"> </w:t>
            </w:r>
            <w:r w:rsidR="00EA4D2E" w:rsidRPr="00CB390A">
              <w:rPr>
                <w:rStyle w:val="Strong"/>
              </w:rPr>
              <w:t>before</w:t>
            </w:r>
            <w:r w:rsidR="00EA4D2E">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655A3C" w:rsidP="00655A3C">
            <w:pPr>
              <w:spacing w:after="0"/>
              <w:rPr>
                <w:rFonts w:cs="Arial"/>
              </w:rPr>
            </w:pPr>
            <w:r>
              <w:rPr>
                <w:rFonts w:cs="Arial"/>
              </w:rPr>
              <w:t>11</w:t>
            </w:r>
            <w:r w:rsidR="00EA4D2E">
              <w:rPr>
                <w:rFonts w:cs="Arial"/>
              </w:rPr>
              <w:t>/</w:t>
            </w:r>
            <w:r>
              <w:rPr>
                <w:rFonts w:cs="Arial"/>
              </w:rPr>
              <w:t>11</w:t>
            </w:r>
            <w:r w:rsidR="00EA4D2E">
              <w:rPr>
                <w:rFonts w:cs="Arial"/>
              </w:rPr>
              <w:t xml:space="preserve"> </w:t>
            </w:r>
            <w:r w:rsidR="00EA4D2E" w:rsidRPr="00CB390A">
              <w:rPr>
                <w:rStyle w:val="Strong"/>
              </w:rPr>
              <w:t>before</w:t>
            </w:r>
            <w:r w:rsidR="00EA4D2E">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3A740E" w:rsidP="00FC05D3">
            <w:pPr>
              <w:spacing w:after="0"/>
              <w:rPr>
                <w:rFonts w:cs="Arial"/>
              </w:rPr>
            </w:pPr>
            <w:r>
              <w:rPr>
                <w:rFonts w:cs="Arial"/>
              </w:rPr>
              <w:t>--</w:t>
            </w:r>
          </w:p>
        </w:tc>
      </w:tr>
      <w:tr w:rsidR="007B1B2F" w:rsidTr="00231083">
        <w:trPr>
          <w:tblHeader/>
        </w:trPr>
        <w:tc>
          <w:tcPr>
            <w:tcW w:w="270" w:type="dxa"/>
            <w:tcBorders>
              <w:top w:val="nil"/>
              <w:left w:val="nil"/>
              <w:bottom w:val="nil"/>
              <w:right w:val="single" w:sz="4" w:space="0" w:color="auto"/>
            </w:tcBorders>
          </w:tcPr>
          <w:p w:rsidR="00EA4D2E" w:rsidRPr="00485D5E" w:rsidRDefault="00EA4D2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EA4D2E" w:rsidRDefault="00EA4D2E" w:rsidP="009C08F6">
            <w:pPr>
              <w:pStyle w:val="ListParagraph"/>
              <w:numPr>
                <w:ilvl w:val="0"/>
                <w:numId w:val="29"/>
              </w:numPr>
              <w:spacing w:after="0"/>
              <w:rPr>
                <w:rFonts w:cs="Arial"/>
              </w:rPr>
            </w:pPr>
            <w:r w:rsidRPr="00655A3C">
              <w:rPr>
                <w:rStyle w:val="Strong"/>
              </w:rPr>
              <w:t>Or</w:t>
            </w:r>
            <w:r>
              <w:rPr>
                <w:rFonts w:cs="Arial"/>
              </w:rPr>
              <w:t xml:space="preserve"> Later Choice</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655A3C" w:rsidP="00FC05D3">
            <w:pPr>
              <w:spacing w:after="0"/>
              <w:rPr>
                <w:rFonts w:cs="Arial"/>
              </w:rPr>
            </w:pPr>
            <w:r>
              <w:rPr>
                <w:rFonts w:cs="Arial"/>
              </w:rPr>
              <w:t>11</w:t>
            </w:r>
            <w:r w:rsidRPr="00485D5E">
              <w:rPr>
                <w:rFonts w:cs="Arial"/>
              </w:rPr>
              <w:t>/</w:t>
            </w:r>
            <w:r>
              <w:rPr>
                <w:rFonts w:cs="Arial"/>
              </w:rPr>
              <w:t xml:space="preserve">10 </w:t>
            </w:r>
            <w:r w:rsidR="00EA4D2E">
              <w:rPr>
                <w:rFonts w:cs="Arial"/>
              </w:rPr>
              <w:t>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655A3C">
            <w:pPr>
              <w:spacing w:after="0"/>
              <w:rPr>
                <w:rFonts w:cs="Arial"/>
              </w:rPr>
            </w:pPr>
            <w:r>
              <w:rPr>
                <w:rFonts w:cs="Arial"/>
              </w:rPr>
              <w:t>1</w:t>
            </w:r>
            <w:r w:rsidR="00655A3C">
              <w:rPr>
                <w:rFonts w:cs="Arial"/>
              </w:rPr>
              <w:t>1</w:t>
            </w:r>
            <w:r>
              <w:rPr>
                <w:rFonts w:cs="Arial"/>
              </w:rPr>
              <w:t>/</w:t>
            </w:r>
            <w:r w:rsidR="00655A3C">
              <w:rPr>
                <w:rFonts w:cs="Arial"/>
              </w:rPr>
              <w:t>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Pr="00485D5E" w:rsidRDefault="00EA4D2E" w:rsidP="00655A3C">
            <w:pPr>
              <w:spacing w:after="0"/>
              <w:rPr>
                <w:rFonts w:cs="Arial"/>
              </w:rPr>
            </w:pPr>
            <w:r>
              <w:rPr>
                <w:rFonts w:cs="Arial"/>
              </w:rPr>
              <w:t>1</w:t>
            </w:r>
            <w:r w:rsidR="00655A3C">
              <w:rPr>
                <w:rFonts w:cs="Arial"/>
              </w:rPr>
              <w:t>1</w:t>
            </w:r>
            <w:r>
              <w:rPr>
                <w:rFonts w:cs="Arial"/>
              </w:rPr>
              <w:t>/</w:t>
            </w:r>
            <w:r w:rsidR="00655A3C">
              <w:rPr>
                <w:rFonts w:cs="Arial"/>
              </w:rPr>
              <w:t>25</w:t>
            </w:r>
            <w:r>
              <w:rPr>
                <w:rFonts w:cs="Arial"/>
              </w:rPr>
              <w:t xml:space="preserve"> </w:t>
            </w:r>
            <w:r w:rsidRPr="00CB390A">
              <w:rPr>
                <w:rStyle w:val="Strong"/>
              </w:rPr>
              <w:t xml:space="preserve">before </w:t>
            </w:r>
            <w:r>
              <w:rPr>
                <w:rFonts w:cs="Arial"/>
              </w:rPr>
              <w:t>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EA4D2E" w:rsidRDefault="003A740E" w:rsidP="00FC05D3">
            <w:pPr>
              <w:spacing w:after="0"/>
              <w:rPr>
                <w:rFonts w:cs="Arial"/>
              </w:rPr>
            </w:pPr>
            <w:r>
              <w:rPr>
                <w:rFonts w:cs="Arial"/>
              </w:rPr>
              <w:t>--</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-1763 to 1830s (Reference Chapters 7-14)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r w:rsidR="003C784D">
              <w:t>in Unit 2</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3C784D" w:rsidP="00F842CB">
            <w:pPr>
              <w:spacing w:after="0"/>
            </w:pPr>
            <w:r>
              <w:t>1</w:t>
            </w:r>
            <w:r w:rsidR="00F842CB">
              <w:t>1</w:t>
            </w:r>
            <w:r>
              <w:t>/0</w:t>
            </w:r>
            <w:r w:rsidR="00F842CB">
              <w:t>6</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84D" w:rsidRDefault="00F842CB" w:rsidP="003C784D">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81"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3C784D" w:rsidP="00F842CB">
            <w:pPr>
              <w:spacing w:after="0"/>
            </w:pPr>
            <w:r>
              <w:t>1</w:t>
            </w:r>
            <w:r w:rsidR="00F842CB">
              <w:t>2</w:t>
            </w:r>
            <w:r>
              <w:t>/</w:t>
            </w:r>
            <w:r w:rsidR="00F842CB">
              <w:t>13</w:t>
            </w:r>
          </w:p>
        </w:tc>
        <w:tc>
          <w:tcPr>
            <w:tcW w:w="6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C20B0B">
      <w:pPr>
        <w:pStyle w:val="Heading3"/>
        <w:spacing w:before="120"/>
        <w:rPr>
          <w:rFonts w:eastAsia="Calibri"/>
        </w:rPr>
      </w:pPr>
      <w:hyperlink r:id="rId8"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rsidRPr="00480F92">
              <w:rPr>
                <w:shd w:val="clear" w:color="auto" w:fill="FFFFFF" w:themeFill="background1"/>
              </w:rPr>
              <w:t>/</w:t>
            </w:r>
            <w:r w:rsidR="00480F92" w:rsidRPr="00480F92">
              <w:rPr>
                <w:shd w:val="clear" w:color="auto" w:fill="FFFFFF" w:themeFill="background1"/>
              </w:rPr>
              <w:t>9</w:t>
            </w:r>
            <w:r w:rsidR="005C3A1E" w:rsidRPr="00480F92">
              <w:rPr>
                <w:shd w:val="clear" w:color="auto" w:fill="FFFFFF" w:themeFill="background1"/>
              </w:rPr>
              <w:t>, 1</w:t>
            </w:r>
            <w:r w:rsidR="00480F92" w:rsidRPr="00480F92">
              <w:rPr>
                <w:shd w:val="clear" w:color="auto" w:fill="FFFFFF" w:themeFill="background1"/>
              </w:rPr>
              <w:t>2</w:t>
            </w:r>
            <w:r w:rsidR="005C3A1E" w:rsidRPr="00480F92">
              <w:rPr>
                <w:shd w:val="clear" w:color="auto" w:fill="FFFFFF" w:themeFill="background1"/>
              </w:rPr>
              <w:t>:</w:t>
            </w:r>
            <w:r w:rsidR="00480F92" w:rsidRPr="00480F92">
              <w:rPr>
                <w:shd w:val="clear" w:color="auto" w:fill="FFFFFF" w:themeFill="background1"/>
              </w:rPr>
              <w:t xml:space="preserve">30 PM-2:30 </w:t>
            </w:r>
            <w:r w:rsidR="005C3A1E"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FC" w:rsidRDefault="004D10FC">
      <w:pPr>
        <w:spacing w:after="0" w:line="240" w:lineRule="auto"/>
      </w:pPr>
      <w:r>
        <w:separator/>
      </w:r>
    </w:p>
  </w:endnote>
  <w:endnote w:type="continuationSeparator" w:id="0">
    <w:p w:rsidR="004D10FC" w:rsidRDefault="004D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0B" w:rsidRDefault="00C20B0B"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4D10FC">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FC" w:rsidRDefault="004D10FC">
      <w:pPr>
        <w:spacing w:after="0" w:line="240" w:lineRule="auto"/>
      </w:pPr>
      <w:r>
        <w:separator/>
      </w:r>
    </w:p>
  </w:footnote>
  <w:footnote w:type="continuationSeparator" w:id="0">
    <w:p w:rsidR="004D10FC" w:rsidRDefault="004D1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8"/>
  </w:num>
  <w:num w:numId="26">
    <w:abstractNumId w:val="11"/>
  </w:num>
  <w:num w:numId="27">
    <w:abstractNumId w:val="8"/>
  </w:num>
  <w:num w:numId="28">
    <w:abstractNumId w:val="22"/>
  </w:num>
  <w:num w:numId="29">
    <w:abstractNumId w:val="7"/>
  </w:num>
  <w:num w:numId="30">
    <w:abstractNumId w:val="21"/>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0D0C"/>
    <w:rsid w:val="00007105"/>
    <w:rsid w:val="00020EBA"/>
    <w:rsid w:val="00031036"/>
    <w:rsid w:val="00040ACE"/>
    <w:rsid w:val="00045A55"/>
    <w:rsid w:val="00054EAE"/>
    <w:rsid w:val="000A3455"/>
    <w:rsid w:val="000B3A5C"/>
    <w:rsid w:val="000D0324"/>
    <w:rsid w:val="000D4ACA"/>
    <w:rsid w:val="000E2863"/>
    <w:rsid w:val="00100929"/>
    <w:rsid w:val="00102970"/>
    <w:rsid w:val="001233AA"/>
    <w:rsid w:val="00145E62"/>
    <w:rsid w:val="00146BFD"/>
    <w:rsid w:val="00150531"/>
    <w:rsid w:val="00171EB9"/>
    <w:rsid w:val="0018145F"/>
    <w:rsid w:val="00181F68"/>
    <w:rsid w:val="0018653E"/>
    <w:rsid w:val="001D225F"/>
    <w:rsid w:val="001E1B96"/>
    <w:rsid w:val="001E5198"/>
    <w:rsid w:val="00224990"/>
    <w:rsid w:val="00231083"/>
    <w:rsid w:val="00250B40"/>
    <w:rsid w:val="00250FB0"/>
    <w:rsid w:val="0028600D"/>
    <w:rsid w:val="002B1B3A"/>
    <w:rsid w:val="0031591F"/>
    <w:rsid w:val="00316DE6"/>
    <w:rsid w:val="0032707E"/>
    <w:rsid w:val="00354CD7"/>
    <w:rsid w:val="003A740E"/>
    <w:rsid w:val="003C784D"/>
    <w:rsid w:val="003D0094"/>
    <w:rsid w:val="003D1013"/>
    <w:rsid w:val="003E3110"/>
    <w:rsid w:val="00413860"/>
    <w:rsid w:val="00415320"/>
    <w:rsid w:val="00421830"/>
    <w:rsid w:val="004720F0"/>
    <w:rsid w:val="004721A0"/>
    <w:rsid w:val="004744DA"/>
    <w:rsid w:val="00480F92"/>
    <w:rsid w:val="004828FF"/>
    <w:rsid w:val="0048315C"/>
    <w:rsid w:val="00485090"/>
    <w:rsid w:val="00485D5E"/>
    <w:rsid w:val="00495AE3"/>
    <w:rsid w:val="00495E0F"/>
    <w:rsid w:val="004B1FCC"/>
    <w:rsid w:val="004C053F"/>
    <w:rsid w:val="004D10FC"/>
    <w:rsid w:val="004D3F20"/>
    <w:rsid w:val="004F4766"/>
    <w:rsid w:val="00503874"/>
    <w:rsid w:val="00520E1A"/>
    <w:rsid w:val="005309E5"/>
    <w:rsid w:val="00532B4C"/>
    <w:rsid w:val="00541BB5"/>
    <w:rsid w:val="00545B03"/>
    <w:rsid w:val="005A4BC9"/>
    <w:rsid w:val="005B2844"/>
    <w:rsid w:val="005C3A1E"/>
    <w:rsid w:val="005C5FAB"/>
    <w:rsid w:val="005F55E6"/>
    <w:rsid w:val="00607BD2"/>
    <w:rsid w:val="00630678"/>
    <w:rsid w:val="00631B0B"/>
    <w:rsid w:val="00644A33"/>
    <w:rsid w:val="006521A5"/>
    <w:rsid w:val="00655A3C"/>
    <w:rsid w:val="0065781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7E9B"/>
    <w:rsid w:val="008103C6"/>
    <w:rsid w:val="00876298"/>
    <w:rsid w:val="008C1BC9"/>
    <w:rsid w:val="008F16DE"/>
    <w:rsid w:val="0092645C"/>
    <w:rsid w:val="0093042A"/>
    <w:rsid w:val="00933766"/>
    <w:rsid w:val="0094338F"/>
    <w:rsid w:val="009823D9"/>
    <w:rsid w:val="00997783"/>
    <w:rsid w:val="009C08F6"/>
    <w:rsid w:val="009C791D"/>
    <w:rsid w:val="009E4438"/>
    <w:rsid w:val="009E5F58"/>
    <w:rsid w:val="00A0146C"/>
    <w:rsid w:val="00A21674"/>
    <w:rsid w:val="00A30732"/>
    <w:rsid w:val="00A328CE"/>
    <w:rsid w:val="00A51F06"/>
    <w:rsid w:val="00A601F2"/>
    <w:rsid w:val="00A6230C"/>
    <w:rsid w:val="00A66C03"/>
    <w:rsid w:val="00A67015"/>
    <w:rsid w:val="00A976DE"/>
    <w:rsid w:val="00AA6AB6"/>
    <w:rsid w:val="00AB3CCD"/>
    <w:rsid w:val="00AB5B31"/>
    <w:rsid w:val="00AC0EC7"/>
    <w:rsid w:val="00AD288C"/>
    <w:rsid w:val="00B04F25"/>
    <w:rsid w:val="00B42AAD"/>
    <w:rsid w:val="00B60359"/>
    <w:rsid w:val="00B70CB3"/>
    <w:rsid w:val="00BA6336"/>
    <w:rsid w:val="00BD195B"/>
    <w:rsid w:val="00BE7FBF"/>
    <w:rsid w:val="00BF3EEB"/>
    <w:rsid w:val="00BF6661"/>
    <w:rsid w:val="00C20B0B"/>
    <w:rsid w:val="00C221C1"/>
    <w:rsid w:val="00C23096"/>
    <w:rsid w:val="00C40FFB"/>
    <w:rsid w:val="00C47B92"/>
    <w:rsid w:val="00C56A54"/>
    <w:rsid w:val="00C83E4A"/>
    <w:rsid w:val="00CA726C"/>
    <w:rsid w:val="00CA7303"/>
    <w:rsid w:val="00CB390A"/>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E11C4"/>
    <w:rsid w:val="00DF66D1"/>
    <w:rsid w:val="00E0332C"/>
    <w:rsid w:val="00E1446A"/>
    <w:rsid w:val="00E3692D"/>
    <w:rsid w:val="00E61F62"/>
    <w:rsid w:val="00E707C9"/>
    <w:rsid w:val="00E77D2A"/>
    <w:rsid w:val="00E818A6"/>
    <w:rsid w:val="00E9534A"/>
    <w:rsid w:val="00EA4D2E"/>
    <w:rsid w:val="00EA74E1"/>
    <w:rsid w:val="00EA79D3"/>
    <w:rsid w:val="00ED0234"/>
    <w:rsid w:val="00ED0D11"/>
    <w:rsid w:val="00ED68C0"/>
    <w:rsid w:val="00ED6D53"/>
    <w:rsid w:val="00EE39A0"/>
    <w:rsid w:val="00F0157D"/>
    <w:rsid w:val="00F26310"/>
    <w:rsid w:val="00F57768"/>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BA633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character" w:customStyle="1" w:styleId="Heading5Char">
    <w:name w:val="Heading 5 Char"/>
    <w:basedOn w:val="DefaultParagraphFont"/>
    <w:link w:val="Heading5"/>
    <w:uiPriority w:val="9"/>
    <w:rsid w:val="00BA6336"/>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22A32"/>
    <w:rsid w:val="00380833"/>
    <w:rsid w:val="00396ABD"/>
    <w:rsid w:val="005B3910"/>
    <w:rsid w:val="0062727A"/>
    <w:rsid w:val="00672BC7"/>
    <w:rsid w:val="006C1980"/>
    <w:rsid w:val="00820550"/>
    <w:rsid w:val="00873E70"/>
    <w:rsid w:val="00884119"/>
    <w:rsid w:val="00935FDB"/>
    <w:rsid w:val="00966C73"/>
    <w:rsid w:val="00A12148"/>
    <w:rsid w:val="00A2314C"/>
    <w:rsid w:val="00AB7A4F"/>
    <w:rsid w:val="00C255D3"/>
    <w:rsid w:val="00CA1B2D"/>
    <w:rsid w:val="00E90C4C"/>
    <w:rsid w:val="00EC6763"/>
    <w:rsid w:val="00EF1AF6"/>
    <w:rsid w:val="00F23F75"/>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72BC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7CA3D4-454B-4690-9DD1-8467CC1A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5050</Words>
  <Characters>28786</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Quizzes on Concepts and Map Locations:</vt:lpstr>
      <vt:lpstr>        3 Unit Exams and the Course Goal of Exam Questions Being Useful for Your Life:</vt:lpstr>
      <vt:lpstr>        Departmental Final Exam—F for the Course If Not Taken:</vt:lpstr>
      <vt:lpstr>        Written Assignments:</vt:lpstr>
      <vt:lpstr>    Course Evaluation:</vt:lpstr>
      <vt:lpstr>        Grading Scale:</vt:lpstr>
      <vt:lpstr>        Grading Formula:</vt:lpstr>
      <vt:lpstr>        Caution about the History Department’s Course Objectives and the Requirement fo</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List of Due Dates (at the end of this syllabus) and Your Responsibilities: </vt:lpstr>
      <vt:lpstr>    Late Work Policy:</vt:lpstr>
      <vt:lpstr>        General Information: </vt:lpstr>
      <vt:lpstr>        Getting Started - Course Documents and Orientation </vt:lpstr>
      <vt:lpstr>        Getting Started with Evidence and History – Caution: A Prerequisite to See Writi</vt:lpstr>
      <vt:lpstr>        Unit 1: From New World to New Empires - the 16th Century to 1763 (Reference Chap</vt:lpstr>
      <vt:lpstr>        Writing #1 (Earlier or Later Choice) and Writing #2 (Earlier or Later Choice) </vt:lpstr>
      <vt:lpstr>        Unit 2: From Making a Revolution to Making a Nation -1763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33769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5</cp:revision>
  <cp:lastPrinted>2019-01-18T00:56:00Z</cp:lastPrinted>
  <dcterms:created xsi:type="dcterms:W3CDTF">2019-09-03T22:56:00Z</dcterms:created>
  <dcterms:modified xsi:type="dcterms:W3CDTF">2019-09-03T23:42:00Z</dcterms:modified>
</cp:coreProperties>
</file>