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586AD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586ADA">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r w:rsidRPr="00C74718">
                      <w:rPr>
                        <w:rFonts w:eastAsia="Times New Roman" w:cstheme="minorHAnsi"/>
                        <w:shd w:val="clear" w:color="auto" w:fill="FFC000"/>
                      </w:rPr>
                      <w:t xml:space="preserve">SEARCH ON </w:t>
                    </w:r>
                    <w:r w:rsidR="00622B9F">
                      <w:rPr>
                        <w:rFonts w:eastAsia="Times New Roman" w:cstheme="minorHAnsi"/>
                        <w:shd w:val="clear" w:color="auto" w:fill="FFC000"/>
                      </w:rPr>
                      <w:t xml:space="preserve">the word </w:t>
                    </w:r>
                    <w:r w:rsidRPr="00C74718">
                      <w:rPr>
                        <w:rStyle w:val="Strong"/>
                      </w:rPr>
                      <w:t>DECIDE</w:t>
                    </w:r>
                    <w:r>
                      <w:rPr>
                        <w:rFonts w:eastAsia="Times New Roman" w:cstheme="minorHAnsi"/>
                        <w:shd w:val="clear" w:color="auto" w:fill="FFC000"/>
                      </w:rPr>
                      <w:t xml:space="preserve"> before porting</w:t>
                    </w:r>
                    <w:r w:rsidR="00622B9F">
                      <w:rPr>
                        <w:rFonts w:eastAsia="Times New Roman" w:cstheme="minorHAnsi"/>
                        <w:shd w:val="clear" w:color="auto" w:fill="FFC000"/>
                      </w:rPr>
                      <w:t xml:space="preserve">; </w:t>
                    </w:r>
                  </w:p>
                </w:tc>
              </w:sdtContent>
            </w:sdt>
          </w:sdtContent>
        </w:sdt>
      </w:tr>
      <w:tr w:rsidR="00414BFA" w:rsidRPr="00841099" w:rsidTr="00586AD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00"/>
          </w:tcPr>
          <w:p w:rsidR="00414BFA" w:rsidRPr="00841099" w:rsidRDefault="003C5375" w:rsidP="002E4F30">
            <w:pPr>
              <w:tabs>
                <w:tab w:val="left" w:pos="1320"/>
              </w:tabs>
              <w:spacing w:after="0"/>
              <w:rPr>
                <w:rFonts w:eastAsia="Times New Roman" w:cstheme="minorHAnsi"/>
              </w:rPr>
            </w:pPr>
            <w:sdt>
              <w:sdtPr>
                <w:rPr>
                  <w:rFonts w:eastAsia="Times New Roman" w:cstheme="minorHAnsi"/>
                </w:rPr>
                <w:id w:val="35315293"/>
                <w:placeholder>
                  <w:docPart w:val="DBCED54D5B744922924C4BDC3BDF8260"/>
                </w:placeholder>
              </w:sdtPr>
              <w:sdtEndPr/>
              <w:sdtContent>
                <w:r w:rsidR="002E4F30">
                  <w:rPr>
                    <w:rFonts w:eastAsia="Times New Roman" w:cstheme="minorHAnsi"/>
                  </w:rPr>
                  <w:t xml:space="preserve">12313  </w:t>
                </w:r>
                <w:r w:rsidR="00834107">
                  <w:rPr>
                    <w:rFonts w:eastAsia="Times New Roman" w:cstheme="minorHAnsi"/>
                  </w:rPr>
                  <w:t>FINISH/PROOF/</w:t>
                </w:r>
              </w:sdtContent>
            </w:sdt>
            <w:r w:rsidR="00834107">
              <w:rPr>
                <w:rFonts w:eastAsia="Times New Roman" w:cstheme="minorHAnsi"/>
              </w:rPr>
              <w:t>ch</w:t>
            </w:r>
            <w:r w:rsidR="00586ADA">
              <w:rPr>
                <w:rFonts w:eastAsia="Times New Roman" w:cstheme="minorHAnsi"/>
              </w:rPr>
              <w:t xml:space="preserve">g </w:t>
            </w:r>
            <w:r w:rsidR="00834107">
              <w:rPr>
                <w:rFonts w:eastAsia="Times New Roman" w:cstheme="minorHAnsi"/>
              </w:rPr>
              <w:t>to NEW 8 WEEK 1302 AND THEN 1</w:t>
            </w:r>
            <w:r w:rsidR="00586ADA">
              <w:rPr>
                <w:rFonts w:eastAsia="Times New Roman" w:cstheme="minorHAnsi"/>
              </w:rPr>
              <w:t xml:space="preserve">301 </w:t>
            </w:r>
            <w:r w:rsidR="00834107">
              <w:rPr>
                <w:rFonts w:eastAsia="Times New Roman" w:cstheme="minorHAnsi"/>
              </w:rPr>
              <w:t>8WEE</w:t>
            </w:r>
            <w:r w:rsidR="002E4F30">
              <w:rPr>
                <w:rFonts w:eastAsia="Times New Roman" w:cstheme="minorHAnsi"/>
              </w:rPr>
              <w:t>k</w:t>
            </w:r>
            <w:r w:rsidR="00586ADA">
              <w:rPr>
                <w:rFonts w:eastAsia="Times New Roman" w:cstheme="minorHAnsi"/>
              </w:rPr>
              <w:t xml:space="preserve">  </w:t>
            </w:r>
            <w:sdt>
              <w:sdtPr>
                <w:rPr>
                  <w:rFonts w:eastAsia="Times New Roman" w:cstheme="minorHAnsi"/>
                </w:rPr>
                <w:id w:val="-431360912"/>
                <w:placeholder>
                  <w:docPart w:val="6498673DEB0C4F5F80108B2999F63BA6"/>
                </w:placeholder>
              </w:sdtPr>
              <w:sdtEndPr/>
              <w:sdtContent>
                <w:r w:rsidR="002E4F30">
                  <w:rPr>
                    <w:rFonts w:eastAsia="Times New Roman" w:cstheme="minorHAnsi"/>
                  </w:rPr>
                  <w:t>11598</w:t>
                </w:r>
              </w:sdtContent>
            </w:sdt>
          </w:p>
        </w:tc>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2E4F30">
                <w:pPr>
                  <w:spacing w:after="0"/>
                  <w:rPr>
                    <w:rFonts w:eastAsia="Times New Roman" w:cstheme="minorHAnsi"/>
                  </w:rPr>
                </w:pPr>
                <w:r w:rsidRPr="00586ADA">
                  <w:rPr>
                    <w:rFonts w:eastAsia="Times New Roman" w:cstheme="minorHAnsi"/>
                    <w:shd w:val="clear" w:color="auto" w:fill="FFFF00"/>
                  </w:rPr>
                  <w:t xml:space="preserve">HIST </w:t>
                </w:r>
                <w:r w:rsidR="00F46D13" w:rsidRPr="00586ADA">
                  <w:rPr>
                    <w:rFonts w:eastAsia="Times New Roman" w:cstheme="minorHAnsi"/>
                    <w:shd w:val="clear" w:color="auto" w:fill="FFFF00"/>
                  </w:rPr>
                  <w:t>130</w:t>
                </w:r>
                <w:r w:rsidR="00AF7D97" w:rsidRPr="00586ADA">
                  <w:rPr>
                    <w:rFonts w:eastAsia="Times New Roman" w:cstheme="minorHAnsi"/>
                    <w:shd w:val="clear" w:color="auto" w:fill="FFFF00"/>
                  </w:rPr>
                  <w:t>2-16</w:t>
                </w:r>
                <w:r w:rsidR="002E4F30">
                  <w:rPr>
                    <w:rFonts w:eastAsia="Times New Roman" w:cstheme="minorHAnsi"/>
                    <w:shd w:val="clear" w:color="auto" w:fill="FFFF00"/>
                  </w:rPr>
                  <w:t>0</w:t>
                </w:r>
                <w:r w:rsidR="00F46D13" w:rsidRPr="00586ADA">
                  <w:rPr>
                    <w:rFonts w:eastAsia="Times New Roman" w:cstheme="minorHAnsi"/>
                    <w:shd w:val="clear" w:color="auto" w:fill="FFFF00"/>
                  </w:rPr>
                  <w:t xml:space="preserve"> </w:t>
                </w:r>
                <w:r w:rsidR="00D220FF" w:rsidRPr="00586ADA">
                  <w:rPr>
                    <w:rFonts w:eastAsia="Times New Roman" w:cstheme="minorHAnsi"/>
                    <w:shd w:val="clear" w:color="auto" w:fill="FFFF00"/>
                  </w:rPr>
                  <w:t>- United States History I</w:t>
                </w:r>
                <w:r w:rsidR="00C91922" w:rsidRPr="00586ADA">
                  <w:rPr>
                    <w:rFonts w:eastAsia="Times New Roman" w:cstheme="minorHAnsi"/>
                    <w:shd w:val="clear" w:color="auto" w:fill="FFFF00"/>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3C5375"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 within Course Messages.  DECIDE</w:t>
                    </w:r>
                  </w:p>
                </w:sdtContent>
              </w:sdt>
            </w:tc>
          </w:sdtContent>
        </w:sdt>
      </w:tr>
      <w:tr w:rsidR="00414BFA" w:rsidRPr="00841099" w:rsidTr="008A7E2C">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3C5375"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Friday </w:t>
                        </w:r>
                        <w:r w:rsidR="00173E7C">
                          <w:rPr>
                            <w:rFonts w:asciiTheme="minorHAnsi" w:hAnsiTheme="minorHAnsi" w:cstheme="minorHAnsi"/>
                            <w:sz w:val="22"/>
                            <w:szCs w:val="22"/>
                          </w:rPr>
                          <w:t>1</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AM to </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622B9F">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FFFF00"/>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3C5375"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sdtContent>
                    </w:sdt>
                  </w:sdtContent>
                </w:sdt>
              </w:p>
            </w:tc>
          </w:sdtContent>
        </w:sdt>
      </w:tr>
    </w:tbl>
    <w:p w:rsidR="00983F7D" w:rsidRDefault="009A642A" w:rsidP="009A642A">
      <w:pPr>
        <w:shd w:val="clear" w:color="auto" w:fill="FFC000"/>
        <w:spacing w:after="240" w:line="300" w:lineRule="auto"/>
        <w:rPr>
          <w:rFonts w:cstheme="minorHAnsi"/>
        </w:rPr>
      </w:pPr>
      <w:r>
        <w:rPr>
          <w:rFonts w:cstheme="minorHAnsi"/>
        </w:rPr>
        <w:t>Be sure accessibility checker AND Ally; turn to PDF with my files end in NEW and put it in the OC version and log to enter 2 for type</w:t>
      </w:r>
    </w:p>
    <w:p w:rsidR="00E954F5" w:rsidRDefault="00E954F5" w:rsidP="009A642A">
      <w:pPr>
        <w:shd w:val="clear" w:color="auto" w:fill="FFC000"/>
        <w:spacing w:after="240" w:line="300" w:lineRule="auto"/>
        <w:rPr>
          <w:rFonts w:cstheme="minorHAnsi"/>
        </w:rPr>
      </w:pPr>
      <w:r>
        <w:rPr>
          <w:rFonts w:cstheme="minorHAnsi"/>
        </w:rPr>
        <w:t>Amanda said to add covid</w:t>
      </w:r>
    </w:p>
    <w:p w:rsidR="009A642A" w:rsidRDefault="009A642A" w:rsidP="009A642A">
      <w:pPr>
        <w:shd w:val="clear" w:color="auto" w:fill="FFC000"/>
        <w:spacing w:after="240" w:line="300" w:lineRule="auto"/>
        <w:rPr>
          <w:rFonts w:cstheme="minorHAnsi"/>
        </w:rPr>
      </w:pPr>
      <w:r>
        <w:rPr>
          <w:rFonts w:cstheme="minorHAnsi"/>
        </w:rPr>
        <w:t>Add submit required work a minimum of 15 minutes before the due date/time</w:t>
      </w:r>
    </w:p>
    <w:p w:rsidR="009A642A" w:rsidRDefault="001F30BA" w:rsidP="009A642A">
      <w:pPr>
        <w:shd w:val="clear" w:color="auto" w:fill="FFC000"/>
        <w:spacing w:after="240" w:line="300" w:lineRule="auto"/>
        <w:rPr>
          <w:rFonts w:cstheme="minorHAnsi"/>
        </w:rPr>
      </w:pPr>
      <w:r>
        <w:rPr>
          <w:rFonts w:cstheme="minorHAnsi"/>
          <w:b/>
        </w:rPr>
        <w:t xml:space="preserve">  </w:t>
      </w:r>
      <w:r w:rsidR="00ED1EC9">
        <w:rPr>
          <w:rFonts w:cstheme="minorHAnsi"/>
        </w:rPr>
        <w:t xml:space="preserve"> that Caution: Grades for your Final Exam are not final until your prof has reviewed the video of your Final Exam. </w:t>
      </w:r>
    </w:p>
    <w:p w:rsidR="001F30BA" w:rsidRPr="009A642A" w:rsidRDefault="001F30BA" w:rsidP="009A642A">
      <w:pPr>
        <w:shd w:val="clear" w:color="auto" w:fill="FFC000"/>
        <w:spacing w:after="240" w:line="300" w:lineRule="auto"/>
        <w:rPr>
          <w:rFonts w:cstheme="minorHAnsi"/>
        </w:rPr>
      </w:pPr>
      <w:r>
        <w:rPr>
          <w:rFonts w:cstheme="minorHAnsi"/>
        </w:rPr>
        <w:t xml:space="preserve">Add our dision requires that we do the respondus penalties </w:t>
      </w:r>
    </w:p>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3C5375"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bookmarkStart w:id="0" w:name="_GoBack"/>
      <w:bookmarkEnd w:id="0"/>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4277C">
        <w:rPr>
          <w:rFonts w:eastAsia="Times New Roman" w:cstheme="minorHAnsi"/>
        </w:rPr>
        <w:t xml:space="preserve">. </w:t>
      </w:r>
      <w:r w:rsidR="00DA648C">
        <w:rPr>
          <w:rFonts w:eastAsia="Times New Roman" w:cstheme="minorHAnsi"/>
        </w:rPr>
        <w:t>DECIDE</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r w:rsidR="002846AB">
        <w:rPr>
          <w:rFonts w:eastAsia="Times New Roman" w:cstheme="minorHAnsi"/>
          <w:bCs/>
        </w:rPr>
        <w:t xml:space="preserve"> - As of 3/27</w:t>
      </w:r>
      <w:r w:rsidR="00DA53EB">
        <w:rPr>
          <w:rFonts w:eastAsia="Times New Roman" w:cstheme="minorHAnsi"/>
          <w:bCs/>
        </w:rPr>
        <w:t xml:space="preserve"> Available for Free as an E-Book</w:t>
      </w:r>
      <w:r w:rsidR="002846AB">
        <w:rPr>
          <w:rFonts w:eastAsia="Times New Roman" w:cstheme="minorHAnsi"/>
          <w:bCs/>
        </w:rPr>
        <w:t>!</w:t>
      </w:r>
      <w:r w:rsidR="00FD61AF">
        <w:rPr>
          <w:rFonts w:eastAsia="Times New Roman" w:cstheme="minorHAnsi"/>
          <w:bCs/>
        </w:rPr>
        <w:t xml:space="preserve"> DECIDE</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DA53EB" w:rsidRPr="00906AD1" w:rsidRDefault="00784F65" w:rsidP="000275F5">
      <w:pPr>
        <w:shd w:val="clear" w:color="auto" w:fill="FFFFFF"/>
        <w:spacing w:after="240" w:line="300" w:lineRule="atLeast"/>
        <w:rPr>
          <w:rFonts w:ascii="Calibri" w:eastAsia="Times New Roman" w:hAnsi="Calibri" w:cs="Times New Roman"/>
          <w:strike/>
          <w:color w:val="000000"/>
        </w:rPr>
      </w:pPr>
      <w:r w:rsidRPr="00906AD1">
        <w:rPr>
          <w:rFonts w:ascii="Calibri" w:eastAsia="Times New Roman" w:hAnsi="Calibri" w:cs="Times New Roman"/>
          <w:b/>
          <w:strike/>
          <w:color w:val="000000"/>
        </w:rPr>
        <w:t>How do you get the Free E-Book</w:t>
      </w:r>
      <w:r w:rsidR="002846AB" w:rsidRPr="00906AD1">
        <w:rPr>
          <w:rFonts w:ascii="Calibri" w:eastAsia="Times New Roman" w:hAnsi="Calibri" w:cs="Times New Roman"/>
          <w:b/>
          <w:strike/>
          <w:color w:val="000000"/>
        </w:rPr>
        <w:t>?</w:t>
      </w:r>
      <w:r w:rsidR="002846AB" w:rsidRPr="00906AD1">
        <w:rPr>
          <w:rFonts w:ascii="Calibri" w:eastAsia="Times New Roman" w:hAnsi="Calibri" w:cs="Times New Roman"/>
          <w:strike/>
          <w:color w:val="000000"/>
        </w:rPr>
        <w:t xml:space="preserve"> </w:t>
      </w:r>
      <w:r w:rsidR="00DA53EB" w:rsidRPr="00906AD1">
        <w:rPr>
          <w:rFonts w:ascii="Calibri" w:eastAsia="Times New Roman" w:hAnsi="Calibri" w:cs="Times New Roman"/>
          <w:strike/>
          <w:color w:val="000000"/>
        </w:rPr>
        <w:t>The bottom of Getting Started contains the information from the Chair of the History Department. Use the link in the information plus the attached “flyer.”</w:t>
      </w:r>
      <w:r w:rsidR="0024277C" w:rsidRPr="00906AD1">
        <w:rPr>
          <w:rFonts w:ascii="Calibri" w:eastAsia="Times New Roman" w:hAnsi="Calibri" w:cs="Times New Roman"/>
          <w:strike/>
          <w:color w:val="000000"/>
        </w:rPr>
        <w:t xml:space="preserve"> </w:t>
      </w:r>
      <w:r w:rsidR="0024277C" w:rsidRPr="00906AD1">
        <w:rPr>
          <w:rFonts w:ascii="Calibri" w:eastAsia="Times New Roman" w:hAnsi="Calibri" w:cs="Times New Roman"/>
          <w:b/>
          <w:strike/>
          <w:color w:val="000000"/>
        </w:rPr>
        <w:t>DECIDE</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FE2B19">
        <w:rPr>
          <w:rFonts w:ascii="Calibri" w:eastAsia="Times New Roman" w:hAnsi="Calibri" w:cs="Times New Roman"/>
          <w:color w:val="000000"/>
        </w:rPr>
        <w:t>Folder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561911">
        <w:rPr>
          <w:rFonts w:eastAsia="Times New Roman" w:cstheme="minorHAnsi"/>
          <w:shd w:val="clear" w:color="auto" w:fill="C0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E62E0D">
      <w:pPr>
        <w:shd w:val="clear" w:color="auto" w:fill="FFFF00"/>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D71753">
      <w:pPr>
        <w:pStyle w:val="ListParagraph"/>
        <w:numPr>
          <w:ilvl w:val="0"/>
          <w:numId w:val="15"/>
        </w:numPr>
        <w:shd w:val="clear" w:color="auto" w:fill="FFFF00"/>
      </w:pPr>
      <w:r w:rsidRPr="00B70CB3">
        <w:t xml:space="preserve">Unit 1: Creating a New America from 1860 to 1900 </w:t>
      </w:r>
    </w:p>
    <w:p w:rsidR="007A1FA8" w:rsidRPr="00B70CB3" w:rsidRDefault="007A1FA8" w:rsidP="00D71753">
      <w:pPr>
        <w:pStyle w:val="ListParagraph"/>
        <w:numPr>
          <w:ilvl w:val="0"/>
          <w:numId w:val="15"/>
        </w:numPr>
        <w:shd w:val="clear" w:color="auto" w:fill="FFFF00"/>
      </w:pPr>
      <w:r w:rsidRPr="00B70CB3">
        <w:t xml:space="preserve">Unit 2: Moving to the World Stage – America from 1900 to 1945 </w:t>
      </w:r>
    </w:p>
    <w:p w:rsidR="007A1FA8" w:rsidRDefault="007A1FA8" w:rsidP="00D71753">
      <w:pPr>
        <w:pStyle w:val="ListParagraph"/>
        <w:numPr>
          <w:ilvl w:val="0"/>
          <w:numId w:val="15"/>
        </w:numPr>
        <w:shd w:val="clear" w:color="auto" w:fill="FFFF00"/>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from a prof who did Respondus Monitor and who wants you to be OK: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1007FC">
        <w:t>.  DECIDE (prob NOT)</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906AD1" w:rsidRDefault="00906AD1" w:rsidP="00A240BB">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r w:rsidR="002A6AE9">
        <w:t>.</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3C5375"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3C5375"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3C5375"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3C5375"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016996" w:rsidRDefault="00016996" w:rsidP="002433C0">
      <w:pPr>
        <w:pStyle w:val="Heading4"/>
        <w:ind w:left="0"/>
        <w:rPr>
          <w:rFonts w:eastAsia="Times New Roman" w:cstheme="minorHAnsi"/>
        </w:rPr>
      </w:pP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016996" w:rsidP="004F7420">
      <w:r>
        <w:t xml:space="preserve">To help you, there are </w:t>
      </w:r>
      <w:r w:rsidRPr="00016996">
        <w:rPr>
          <w:rStyle w:val="Strong"/>
        </w:rPr>
        <w:t>new</w:t>
      </w:r>
      <w:r>
        <w:t xml:space="preserve"> resources at Student Resources (and other locations) on the </w:t>
      </w:r>
      <w:r w:rsidR="004C0C7D">
        <w:t xml:space="preserve">lower </w:t>
      </w:r>
      <w:r>
        <w:t xml:space="preserve">right side of the Blackboard login screen. </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D4158D" w:rsidRPr="003A1D45" w:rsidRDefault="00016996" w:rsidP="00A930FF">
      <w:pPr>
        <w:pStyle w:val="ListParagraph"/>
        <w:numPr>
          <w:ilvl w:val="0"/>
          <w:numId w:val="14"/>
        </w:numPr>
        <w:shd w:val="clear" w:color="auto" w:fill="FFC000"/>
      </w:pPr>
      <w:r w:rsidRPr="00016996">
        <w:rPr>
          <w:rStyle w:val="Strong"/>
        </w:rPr>
        <w:t xml:space="preserve">New </w:t>
      </w:r>
      <w:r>
        <w:t xml:space="preserve">- WCJC now also provides a video showing how faculty are expected to look at the videos of students taking an exam. DECIDE </w:t>
      </w:r>
      <w:r w:rsidR="003A1D45" w:rsidRPr="00016996">
        <w:rPr>
          <w:b/>
          <w:bCs/>
          <w:color w:val="000000"/>
          <w:bdr w:val="none" w:sz="0" w:space="0" w:color="auto" w:frame="1"/>
          <w:shd w:val="clear" w:color="auto" w:fill="FFCC00"/>
        </w:rPr>
        <w:t>Caution: </w:t>
      </w:r>
      <w:r w:rsidR="003A1D45" w:rsidRPr="00016996">
        <w:rPr>
          <w:rFonts w:cs="Arial"/>
          <w:color w:val="000000"/>
          <w:bdr w:val="none" w:sz="0" w:space="0" w:color="auto" w:frame="1"/>
          <w:shd w:val="clear" w:color="auto" w:fill="F4F4F4"/>
        </w:rPr>
        <w:t> </w:t>
      </w:r>
      <w:r w:rsidR="003A1D45" w:rsidRPr="00016996">
        <w:rPr>
          <w:color w:val="000000"/>
          <w:bdr w:val="none" w:sz="0" w:space="0" w:color="auto" w:frame="1"/>
          <w:shd w:val="clear" w:color="auto" w:fill="FFFF00"/>
        </w:rPr>
        <w:t>You will be graded on what is required in WCJC’s video</w:t>
      </w:r>
      <w:r w:rsidRPr="00016996">
        <w:rPr>
          <w:color w:val="000000"/>
          <w:bdr w:val="none" w:sz="0" w:space="0" w:color="auto" w:frame="1"/>
          <w:shd w:val="clear" w:color="auto" w:fill="FFFF00"/>
        </w:rPr>
        <w:t xml:space="preserve"> and on what WCJC’s video shows faculty to do</w:t>
      </w:r>
      <w:r w:rsidR="003A1D45" w:rsidRPr="00016996">
        <w:rPr>
          <w:color w:val="000000"/>
          <w:bdr w:val="none" w:sz="0" w:space="0" w:color="auto" w:frame="1"/>
          <w:shd w:val="clear" w:color="auto" w:fill="FFFF00"/>
        </w:rPr>
        <w:t>,</w:t>
      </w:r>
      <w:r w:rsidR="003A1D45" w:rsidRPr="00016996">
        <w:rPr>
          <w:rStyle w:val="Strong"/>
          <w:color w:val="000000"/>
          <w:bdr w:val="none" w:sz="0" w:space="0" w:color="auto" w:frame="1"/>
          <w:shd w:val="clear" w:color="auto" w:fill="FFFF00"/>
        </w:rPr>
        <w:t> not</w:t>
      </w:r>
      <w:r w:rsidR="003A1D45" w:rsidRPr="00016996">
        <w:rPr>
          <w:color w:val="000000"/>
          <w:bdr w:val="none" w:sz="0" w:space="0" w:color="auto" w:frame="1"/>
          <w:shd w:val="clear" w:color="auto" w:fill="FFFF00"/>
        </w:rPr>
        <w:t> on how yo</w:t>
      </w:r>
      <w:r w:rsidRPr="00016996">
        <w:rPr>
          <w:color w:val="000000"/>
          <w:bdr w:val="none" w:sz="0" w:space="0" w:color="auto" w:frame="1"/>
          <w:shd w:val="clear" w:color="auto" w:fill="FFFF00"/>
        </w:rPr>
        <w:t xml:space="preserve">ur prior professors graded you. </w:t>
      </w:r>
      <w:r>
        <w:t>DECIDE</w:t>
      </w:r>
    </w:p>
    <w:p w:rsidR="00961F09" w:rsidRDefault="00016996" w:rsidP="00D71753">
      <w:pPr>
        <w:pStyle w:val="ListParagraph"/>
        <w:numPr>
          <w:ilvl w:val="0"/>
          <w:numId w:val="14"/>
        </w:numPr>
      </w:pPr>
      <w:r w:rsidRPr="00016996">
        <w:rPr>
          <w:rStyle w:val="Strong"/>
        </w:rPr>
        <w:t xml:space="preserve">New </w:t>
      </w:r>
      <w:r>
        <w:t xml:space="preserve">- </w:t>
      </w:r>
      <w:r w:rsidR="00961F09">
        <w:t xml:space="preserve">The Sample Respondus Exam </w:t>
      </w:r>
      <w:r>
        <w:t xml:space="preserve">is available </w:t>
      </w:r>
      <w:r w:rsidR="00A930FF">
        <w:t xml:space="preserve">in Student Resources </w:t>
      </w:r>
      <w:r>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BC0A69" w:rsidRDefault="00BC0A69" w:rsidP="003A1D45">
      <w:r>
        <w:t>Some examples may make things clearer. Your prof has seen students think these things were OK for their Sample Respondus Exam:</w:t>
      </w:r>
    </w:p>
    <w:p w:rsidR="00BC0A69" w:rsidRDefault="00BC0A69" w:rsidP="00BC0A69">
      <w:pPr>
        <w:pStyle w:val="ListParagraph"/>
        <w:numPr>
          <w:ilvl w:val="0"/>
          <w:numId w:val="27"/>
        </w:numPr>
      </w:pPr>
      <w:r>
        <w:t xml:space="preserve">Twirl around on a barstool pointing the webcam </w:t>
      </w:r>
      <w:r w:rsidR="002A6AE9">
        <w:t xml:space="preserve">only </w:t>
      </w:r>
      <w:r>
        <w:t>at the intersection</w:t>
      </w:r>
      <w:r w:rsidR="002A6AE9">
        <w:t>s</w:t>
      </w:r>
      <w:r>
        <w:t xml:space="preserve"> of ceiling and the 4 walls</w:t>
      </w:r>
    </w:p>
    <w:p w:rsidR="00BC0A69" w:rsidRDefault="002A6AE9" w:rsidP="00BC0A69">
      <w:pPr>
        <w:pStyle w:val="ListParagraph"/>
        <w:numPr>
          <w:ilvl w:val="0"/>
          <w:numId w:val="27"/>
        </w:numPr>
      </w:pPr>
      <w:r>
        <w:t>Point only to the left and right of the computer and for under a minute</w:t>
      </w:r>
    </w:p>
    <w:p w:rsidR="002A6AE9" w:rsidRDefault="002A6AE9" w:rsidP="00BC0A69">
      <w:pPr>
        <w:pStyle w:val="ListParagraph"/>
        <w:numPr>
          <w:ilvl w:val="0"/>
          <w:numId w:val="27"/>
        </w:numPr>
      </w:pPr>
      <w:r>
        <w:t>Take only pictures of themselves and nothing of where the person was taking the test</w:t>
      </w:r>
    </w:p>
    <w:p w:rsidR="002A6AE9" w:rsidRDefault="002A6AE9" w:rsidP="002A6AE9">
      <w:pPr>
        <w:pStyle w:val="ListParagraph"/>
        <w:numPr>
          <w:ilvl w:val="0"/>
          <w:numId w:val="27"/>
        </w:numPr>
        <w:spacing w:line="240" w:lineRule="auto"/>
      </w:pPr>
      <w:r>
        <w:t>Sit in a dark room on a bed with piles of papers and a phone visible</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BC0A69" w:rsidP="00A049FD">
      <w:pPr>
        <w:shd w:val="clear" w:color="auto" w:fill="FFFFFF" w:themeFill="background1"/>
        <w:spacing w:line="240" w:lineRule="auto"/>
      </w:pPr>
      <w:r>
        <w:t xml:space="preserve">At the same time, I try to reassure you that </w:t>
      </w:r>
      <w:r w:rsidR="00CA0BF4">
        <w:t xml:space="preserve">To let all students take the Final Exam after they do the Sample Respondus Exam and also to </w:t>
      </w:r>
      <w:r w:rsidR="003D14DA">
        <w:t>tell</w:t>
      </w:r>
      <w:r w:rsidR="00A049FD">
        <w:t xml:space="preserve"> you in a brief way</w:t>
      </w:r>
      <w:r w:rsidR="003D14DA">
        <w:t xml:space="preserve"> whether your video matches Distance Education’s requirements</w:t>
      </w:r>
      <w:r w:rsidR="00A049FD">
        <w:t xml:space="preserve">, your prof enters points in the </w:t>
      </w:r>
      <w:r w:rsidR="00A049FD" w:rsidRPr="001007FC">
        <w:rPr>
          <w:rStyle w:val="Strong"/>
        </w:rPr>
        <w:t xml:space="preserve">grade </w:t>
      </w:r>
      <w:r w:rsidR="003372A6">
        <w:rPr>
          <w:rStyle w:val="Strong"/>
        </w:rPr>
        <w:t>Prof Video Check</w:t>
      </w:r>
      <w:r w:rsidR="003D14DA">
        <w:t>:</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carefulness,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 briefly</w:t>
      </w:r>
      <w:r w:rsidR="00A930FF">
        <w:t xml:space="preserve"> by phone</w:t>
      </w:r>
      <w:r>
        <w:t>.</w:t>
      </w:r>
      <w:r w:rsidR="00A171B3">
        <w:t xml:space="preserve"> If needed</w:t>
      </w:r>
      <w:r w:rsidR="00A930FF">
        <w:t xml:space="preserve">, I can also set up a </w:t>
      </w:r>
      <w:r w:rsidR="00A171B3">
        <w:t>p</w:t>
      </w:r>
      <w:r w:rsidR="00A930FF">
        <w:t xml:space="preserve">rivate Blackboard Collaborate and show you </w:t>
      </w:r>
      <w:r w:rsidR="00A930FF" w:rsidRPr="00A930FF">
        <w:rPr>
          <w:rStyle w:val="Strong"/>
        </w:rPr>
        <w:t>your</w:t>
      </w:r>
      <w:r w:rsidR="00A930FF">
        <w:t xml:space="preserve"> Sample Respondus Exam so you can see what I see. If the Sample Respondus Exam is still open, you may practice some more.</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two primaries and the two videos</w:t>
      </w:r>
      <w:r w:rsidR="00821B96">
        <w:rPr>
          <w:shd w:val="clear" w:color="auto" w:fill="FFFF00"/>
        </w:rPr>
        <w:t>/three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WHY </w:t>
      </w:r>
      <w:r w:rsidR="00F31D84" w:rsidRPr="00F31D84">
        <w:rPr>
          <w:rStyle w:val="Strong"/>
          <w:b w:val="0"/>
          <w:bCs w:val="0"/>
          <w:shd w:val="clear" w:color="auto" w:fill="FFC000"/>
        </w:rPr>
        <w:t>2 versions DECIDE</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To check</w:t>
      </w:r>
      <w:r w:rsidR="00CF5841">
        <w:t>, you would compare the two</w:t>
      </w:r>
      <w:r w:rsidR="00D93CAD">
        <w:t xml:space="preserve">. If they are the same, you use “” in </w:t>
      </w:r>
      <w:r w:rsidR="00D93CAD" w:rsidRPr="00D93CAD">
        <w:rPr>
          <w:rStyle w:val="Strong"/>
        </w:rPr>
        <w:t>your</w:t>
      </w:r>
      <w:r w:rsidR="00D93CAD">
        <w:t xml:space="preserve"> paper.</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1" w:history="1">
        <w:r w:rsidRPr="00D93CAD">
          <w:t>REPLY</w:t>
        </w:r>
      </w:hyperlink>
      <w:r w:rsidRPr="00D93CAD">
        <w:t> often suggests a thorough response to all issues, points, or questions raised</w:t>
      </w:r>
      <w:r>
        <w:t xml:space="preserve">.” Link Address: </w:t>
      </w:r>
      <w:r w:rsidRPr="00D93CAD">
        <w:t xml:space="preserve"> </w:t>
      </w:r>
      <w:hyperlink r:id="rId12" w:history="1">
        <w:r w:rsidR="00821B96" w:rsidRPr="00064F88">
          <w:rPr>
            <w:rStyle w:val="Hyperlink"/>
          </w:rPr>
          <w:t>https://www.merriam-ebster.com/dictionary/reply</w:t>
        </w:r>
      </w:hyperlink>
    </w:p>
    <w:p w:rsidR="00821B96" w:rsidRPr="005117A6" w:rsidRDefault="00F31D84" w:rsidP="00821B96">
      <w:pPr>
        <w:shd w:val="clear" w:color="auto" w:fill="FFFFFF" w:themeFill="background1"/>
        <w:rPr>
          <w:rStyle w:val="Strong"/>
          <w:b w:val="0"/>
          <w:bCs w:val="0"/>
        </w:rPr>
      </w:pPr>
      <w:r>
        <w:rPr>
          <w:rStyle w:val="Strong"/>
          <w:b w:val="0"/>
          <w:bCs w:val="0"/>
        </w:rPr>
        <w:t xml:space="preserve">Definitions from </w:t>
      </w:r>
      <w:r w:rsidR="00821B96">
        <w:rPr>
          <w:rStyle w:val="Strong"/>
          <w:b w:val="0"/>
          <w:bCs w:val="0"/>
        </w:rPr>
        <w:t xml:space="preserve">to help with all from  </w:t>
      </w:r>
    </w:p>
    <w:p w:rsidR="00821B96" w:rsidRDefault="00821B96" w:rsidP="00D71753">
      <w:pPr>
        <w:pStyle w:val="ListParagraph"/>
        <w:numPr>
          <w:ilvl w:val="0"/>
          <w:numId w:val="22"/>
        </w:numPr>
        <w:shd w:val="clear" w:color="auto" w:fill="FFFFFF" w:themeFill="background1"/>
      </w:pPr>
      <w:r w:rsidRPr="005117A6">
        <w:rPr>
          <w:rStyle w:val="Strong"/>
        </w:rPr>
        <w:t>fact-check</w:t>
      </w:r>
      <w:r>
        <w:t xml:space="preserve">  -According to </w:t>
      </w:r>
      <w:r w:rsidRPr="008960E3">
        <w:rPr>
          <w:i/>
        </w:rPr>
        <w:t>Merriam Webster Online</w:t>
      </w:r>
      <w:r>
        <w:t>, to fact-check is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t xml:space="preserve">.” To fact-check, you would compare the two: the </w:t>
      </w:r>
      <w:r w:rsidRPr="005117A6">
        <w:rPr>
          <w:rStyle w:val="Strong"/>
        </w:rPr>
        <w:t>meaning</w:t>
      </w:r>
      <w:r>
        <w:t xml:space="preserve"> </w:t>
      </w:r>
      <w:r w:rsidRPr="00CF5841">
        <w:rPr>
          <w:rStyle w:val="Strong"/>
        </w:rPr>
        <w:t>of what you wrote</w:t>
      </w:r>
      <w:r>
        <w:t xml:space="preserve"> with the </w:t>
      </w:r>
      <w:r w:rsidRPr="005117A6">
        <w:rPr>
          <w:rStyle w:val="Strong"/>
        </w:rPr>
        <w:t xml:space="preserve">meaning </w:t>
      </w:r>
      <w:r>
        <w:t xml:space="preserve">on the page of the primary or textbook you cited. (Link Address: </w:t>
      </w:r>
      <w:r w:rsidRPr="00471B31">
        <w:t>https://www.merriam-webster.com/dictionary/fact-check</w:t>
      </w:r>
      <w:r>
        <w:t>). If that meaning is not in your so</w:t>
      </w:r>
      <w:r w:rsidR="00F31D84">
        <w:t xml:space="preserve">urce, you delete or correct </w:t>
      </w:r>
      <w:r>
        <w:t xml:space="preserve">your own paper. </w:t>
      </w:r>
    </w:p>
    <w:p w:rsidR="00821B96" w:rsidRDefault="00821B96" w:rsidP="00D71753">
      <w:pPr>
        <w:pStyle w:val="ListParagraph"/>
        <w:numPr>
          <w:ilvl w:val="0"/>
          <w:numId w:val="22"/>
        </w:numPr>
        <w:shd w:val="clear" w:color="auto" w:fill="FFFFFF" w:themeFill="background1"/>
      </w:pPr>
      <w:r>
        <w:rPr>
          <w:rStyle w:val="Strong"/>
        </w:rPr>
        <w:t>plagiarize</w:t>
      </w:r>
      <w:r>
        <w:t xml:space="preserve"> - According to </w:t>
      </w:r>
      <w:r w:rsidRPr="008960E3">
        <w:rPr>
          <w:i/>
        </w:rPr>
        <w:t>Merriam Webster Online</w:t>
      </w:r>
      <w:r>
        <w:t xml:space="preserve">, to plagiarize is “to </w:t>
      </w:r>
      <w:r w:rsidRPr="00CF5841">
        <w:t>steal and pass off (the ideas or words of another) as one's own</w:t>
      </w:r>
      <w:r>
        <w:t xml:space="preserve">.” To check, you would compare the two. If they are the same, you use “” in </w:t>
      </w:r>
      <w:r w:rsidRPr="00D93CAD">
        <w:rPr>
          <w:rStyle w:val="Strong"/>
        </w:rPr>
        <w:t>your</w:t>
      </w:r>
      <w:r>
        <w:t xml:space="preserve"> paper.</w:t>
      </w:r>
    </w:p>
    <w:p w:rsidR="00821B96" w:rsidRDefault="00821B96"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3" w:history="1">
        <w:r w:rsidRPr="00D93CAD">
          <w:t>REPLY</w:t>
        </w:r>
      </w:hyperlink>
      <w:r w:rsidRPr="00D93CAD">
        <w:t> often suggests a thorough response to all issues, points, or questions raised</w:t>
      </w:r>
      <w:r>
        <w:t xml:space="preserve">.” Link Address: </w:t>
      </w:r>
      <w:r w:rsidRPr="00D93CAD">
        <w:t xml:space="preserve"> https://www.merriam-ebster.com/dictionary/reply</w:t>
      </w:r>
    </w:p>
    <w:p w:rsidR="00821B96" w:rsidRDefault="00821B96" w:rsidP="00821B96">
      <w:pPr>
        <w:shd w:val="clear" w:color="auto" w:fill="FFFFFF" w:themeFill="background1"/>
      </w:pP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DECIDE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D14DA">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D14DA">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D43AB5" w:rsidRDefault="00D43AB5" w:rsidP="000275F5">
      <w:pPr>
        <w:spacing w:after="120" w:line="300" w:lineRule="auto"/>
        <w:rPr>
          <w:rFonts w:eastAsia="Times New Roman" w:cstheme="minorHAnsi"/>
        </w:rPr>
      </w:pP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 xml:space="preserve">it focuses on evidence so you can learn to prevent problems, not just regret them. If you do not understand feedback, ask your prof how to avoid a problem. </w:t>
      </w:r>
      <w:r w:rsidR="00772E06">
        <w:rPr>
          <w:rFonts w:cstheme="minorHAnsi"/>
        </w:rPr>
        <w:t xml:space="preserve"> DECIDE</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772E06" w:rsidRDefault="000413DF" w:rsidP="00B71D03">
      <w:pPr>
        <w:shd w:val="clear" w:color="auto" w:fill="FFFFFF" w:themeFill="background1"/>
        <w:rPr>
          <w:rFonts w:cstheme="minorHAnsi"/>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 xml:space="preserve">ntive point for each quiz if on the date listed </w:t>
      </w:r>
      <w:r w:rsidR="001216E0" w:rsidRPr="00B71D03">
        <w:rPr>
          <w:rFonts w:cstheme="minorHAnsi"/>
          <w:shd w:val="clear" w:color="auto" w:fill="FFFFFF" w:themeFill="background1"/>
        </w:rPr>
        <w:t xml:space="preserve">for that incentive it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772E06" w:rsidRPr="00B71D03">
        <w:rPr>
          <w:rFonts w:cstheme="minorHAnsi"/>
          <w:shd w:val="clear" w:color="auto" w:fill="FFFF00"/>
        </w:rPr>
        <w:t>The incentive dates are listed at the end of the List of Due Dates</w:t>
      </w:r>
      <w:r w:rsidR="00772E06">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C84E5E">
            <w:rPr>
              <w:rFonts w:cstheme="minorHAnsi"/>
            </w:rPr>
            <w:t xml:space="preserve">DECIDE Ken/Betancourt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4"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 xml:space="preserve">December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DECIDE</w:t>
              </w:r>
            </w:sdtContent>
          </w:sdt>
        </w:sdtContent>
      </w:sdt>
    </w:p>
    <w:p w:rsidR="0085382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62E0D">
        <w:rPr>
          <w:rFonts w:cs="Arial"/>
          <w:highlight w:val="yellow"/>
        </w:rPr>
        <w:t>(10</w:t>
      </w:r>
      <w:r w:rsidR="00BA4DAE" w:rsidRPr="00E62E0D">
        <w:rPr>
          <w:rFonts w:cs="Arial"/>
          <w:highlight w:val="yellow"/>
        </w:rPr>
        <w:t>/</w:t>
      </w:r>
      <w:r w:rsidR="00E62E0D" w:rsidRPr="00E62E0D">
        <w:rPr>
          <w:rFonts w:cs="Arial"/>
          <w:highlight w:val="yellow"/>
        </w:rPr>
        <w:t>30</w:t>
      </w:r>
      <w:r w:rsidR="00BA4DAE" w:rsidRPr="00E62E0D">
        <w:rPr>
          <w:rFonts w:cs="Arial"/>
          <w:highlight w:val="yellow"/>
        </w:rPr>
        <w:t>)</w:t>
      </w:r>
      <w:r w:rsidR="004C557F">
        <w:rPr>
          <w:rFonts w:cs="Arial"/>
        </w:rPr>
        <w:t xml:space="preserve">, </w:t>
      </w:r>
      <w:r w:rsidR="004C557F">
        <w:t>Thanksgiving</w:t>
      </w:r>
      <w:r w:rsidR="00E62E0D">
        <w:t xml:space="preserve"> (11/25-11/27, with classes resuming 11/30) DECIDE</w:t>
      </w:r>
    </w:p>
    <w:p w:rsidR="00DE6998" w:rsidRDefault="00DE6998" w:rsidP="00DE6998">
      <w:pPr>
        <w:ind w:left="360"/>
      </w:pPr>
    </w:p>
    <w:p w:rsidR="00DE6998" w:rsidRDefault="00DE6998" w:rsidP="004C557F">
      <w:pPr>
        <w:pStyle w:val="ListParagraph"/>
        <w:numPr>
          <w:ilvl w:val="0"/>
          <w:numId w:val="10"/>
        </w:numPr>
        <w:shd w:val="clear" w:color="auto" w:fill="FFFF00"/>
      </w:pPr>
      <w:r>
        <w:t xml:space="preserve">In this course, Self-Tests and Full-Tests are used to help students measure themselves </w:t>
      </w:r>
    </w:p>
    <w:p w:rsidR="00DE6998" w:rsidRDefault="00DE6998" w:rsidP="004C557F">
      <w:pPr>
        <w:pStyle w:val="ListParagraph"/>
        <w:numPr>
          <w:ilvl w:val="0"/>
          <w:numId w:val="10"/>
        </w:numPr>
        <w:shd w:val="clear" w:color="auto" w:fill="FFFF00"/>
      </w:pPr>
      <w:r>
        <w:t xml:space="preserve">Realize that the instructor is trying to communicate what they think is true is not what the instructor is trying to communicate. </w:t>
      </w:r>
    </w:p>
    <w:p w:rsidR="00DE6998" w:rsidRDefault="00DE6998" w:rsidP="004C557F">
      <w:pPr>
        <w:pStyle w:val="ListParagraph"/>
        <w:numPr>
          <w:ilvl w:val="0"/>
          <w:numId w:val="10"/>
        </w:numPr>
        <w:shd w:val="clear" w:color="auto" w:fill="FFFF00"/>
      </w:pPr>
      <w:r>
        <w:t xml:space="preserve">Helping students rea (about something like how evidence works) is </w:t>
      </w:r>
    </w:p>
    <w:p w:rsidR="00766E87" w:rsidRDefault="00766E87" w:rsidP="004C557F">
      <w:pPr>
        <w:shd w:val="clear" w:color="auto" w:fill="FFFF00"/>
      </w:pPr>
    </w:p>
    <w:p w:rsidR="00766E87" w:rsidRPr="00E22BB1" w:rsidRDefault="00766E87" w:rsidP="004C557F">
      <w:pPr>
        <w:pStyle w:val="ListParagraph"/>
        <w:numPr>
          <w:ilvl w:val="0"/>
          <w:numId w:val="10"/>
        </w:numPr>
        <w:shd w:val="clear" w:color="auto" w:fill="FFFF00"/>
      </w:pPr>
      <w:r w:rsidRPr="000206E2">
        <w:t>or habit pattern of by repetitive instruction</w:t>
      </w:r>
      <w:r>
        <w:t xml:space="preserve">”—a method that quizzes can do. (Link Address: </w:t>
      </w:r>
      <w:r w:rsidRPr="000206E2">
        <w:t>https://www.merriam-webster.com/dictionary/drill</w:t>
      </w:r>
      <w:r>
        <w:t xml:space="preserve">). (200 points) </w:t>
      </w:r>
      <w:r w:rsidRPr="00E22BB1">
        <w:t xml:space="preserve">or </w:t>
      </w:r>
      <w:r>
        <w:t xml:space="preserve">other quizzes in the course, these </w:t>
      </w:r>
      <w:r w:rsidRPr="00E22BB1">
        <w:t xml:space="preserve">quizzes </w:t>
      </w:r>
      <w:r>
        <w:t>work this way</w:t>
      </w:r>
      <w:r w:rsidRPr="00E22BB1">
        <w:t>:</w:t>
      </w:r>
    </w:p>
    <w:p w:rsidR="00DE6998" w:rsidRDefault="00DE6998" w:rsidP="00DE6998">
      <w:pPr>
        <w:spacing w:after="120" w:line="300" w:lineRule="auto"/>
      </w:pPr>
    </w:p>
    <w:sectPr w:rsidR="00DE6998" w:rsidSect="007456FA">
      <w:footerReference w:type="defaul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375" w:rsidRDefault="003C5375" w:rsidP="000D076F">
      <w:pPr>
        <w:spacing w:after="0" w:line="240" w:lineRule="auto"/>
      </w:pPr>
      <w:r>
        <w:separator/>
      </w:r>
    </w:p>
  </w:endnote>
  <w:endnote w:type="continuationSeparator" w:id="0">
    <w:p w:rsidR="003C5375" w:rsidRDefault="003C5375"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3C537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375" w:rsidRDefault="003C5375" w:rsidP="000D076F">
      <w:pPr>
        <w:spacing w:after="0" w:line="240" w:lineRule="auto"/>
      </w:pPr>
      <w:r>
        <w:separator/>
      </w:r>
    </w:p>
  </w:footnote>
  <w:footnote w:type="continuationSeparator" w:id="0">
    <w:p w:rsidR="003C5375" w:rsidRDefault="003C5375"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2"/>
  </w:num>
  <w:num w:numId="3">
    <w:abstractNumId w:val="16"/>
  </w:num>
  <w:num w:numId="4">
    <w:abstractNumId w:val="5"/>
  </w:num>
  <w:num w:numId="5">
    <w:abstractNumId w:val="9"/>
  </w:num>
  <w:num w:numId="6">
    <w:abstractNumId w:val="19"/>
  </w:num>
  <w:num w:numId="7">
    <w:abstractNumId w:val="11"/>
  </w:num>
  <w:num w:numId="8">
    <w:abstractNumId w:val="17"/>
  </w:num>
  <w:num w:numId="9">
    <w:abstractNumId w:val="6"/>
  </w:num>
  <w:num w:numId="10">
    <w:abstractNumId w:val="2"/>
  </w:num>
  <w:num w:numId="11">
    <w:abstractNumId w:val="14"/>
  </w:num>
  <w:num w:numId="12">
    <w:abstractNumId w:val="24"/>
  </w:num>
  <w:num w:numId="13">
    <w:abstractNumId w:val="4"/>
  </w:num>
  <w:num w:numId="14">
    <w:abstractNumId w:val="3"/>
  </w:num>
  <w:num w:numId="15">
    <w:abstractNumId w:val="25"/>
  </w:num>
  <w:num w:numId="16">
    <w:abstractNumId w:val="18"/>
  </w:num>
  <w:num w:numId="17">
    <w:abstractNumId w:val="26"/>
  </w:num>
  <w:num w:numId="18">
    <w:abstractNumId w:val="7"/>
  </w:num>
  <w:num w:numId="19">
    <w:abstractNumId w:val="15"/>
  </w:num>
  <w:num w:numId="20">
    <w:abstractNumId w:val="21"/>
  </w:num>
  <w:num w:numId="21">
    <w:abstractNumId w:val="12"/>
  </w:num>
  <w:num w:numId="22">
    <w:abstractNumId w:val="23"/>
  </w:num>
  <w:num w:numId="23">
    <w:abstractNumId w:val="1"/>
  </w:num>
  <w:num w:numId="24">
    <w:abstractNumId w:val="8"/>
  </w:num>
  <w:num w:numId="25">
    <w:abstractNumId w:val="20"/>
  </w:num>
  <w:num w:numId="26">
    <w:abstractNumId w:val="13"/>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E17DC"/>
    <w:rsid w:val="002E48CA"/>
    <w:rsid w:val="002E4F30"/>
    <w:rsid w:val="002F1A8F"/>
    <w:rsid w:val="002F25F8"/>
    <w:rsid w:val="002F34D7"/>
    <w:rsid w:val="002F5389"/>
    <w:rsid w:val="002F7858"/>
    <w:rsid w:val="003006C2"/>
    <w:rsid w:val="00303856"/>
    <w:rsid w:val="00304017"/>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47A3"/>
    <w:rsid w:val="00E94A08"/>
    <w:rsid w:val="00E954F5"/>
    <w:rsid w:val="00E97668"/>
    <w:rsid w:val="00E97B96"/>
    <w:rsid w:val="00EA1ECD"/>
    <w:rsid w:val="00EB0014"/>
    <w:rsid w:val="00EB031B"/>
    <w:rsid w:val="00EB6884"/>
    <w:rsid w:val="00EB6E1C"/>
    <w:rsid w:val="00EC1D42"/>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rriam-webster.com/dictionary/re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ebster.com/dictionary/repl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repl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hyperlink" Target="https://forms.office.com/Pages/ResponsePage.aspx?id=gNKAeYP5_0uJgB4XjiLf--K__bPc9nhIoNnZd3BVurtUQ08wODI0TjdQQ1ZWNElVNFkzVjM4SDdSTS4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
      <w:docPartPr>
        <w:name w:val="6498673DEB0C4F5F80108B2999F63BA6"/>
        <w:category>
          <w:name w:val="General"/>
          <w:gallery w:val="placeholder"/>
        </w:category>
        <w:types>
          <w:type w:val="bbPlcHdr"/>
        </w:types>
        <w:behaviors>
          <w:behavior w:val="content"/>
        </w:behaviors>
        <w:guid w:val="{29061F01-0212-4DD4-8591-A2BE059A0F0E}"/>
      </w:docPartPr>
      <w:docPartBody>
        <w:p w:rsidR="002068E6" w:rsidRDefault="00EC753B" w:rsidP="00EC753B">
          <w:pPr>
            <w:pStyle w:val="6498673DEB0C4F5F80108B2999F63BA6"/>
          </w:pPr>
          <w:r w:rsidRPr="007C14B9">
            <w:rPr>
              <w:rFonts w:ascii="Calibri" w:eastAsia="Times New Roman" w:hAnsi="Calibri" w:cs="Calibri"/>
              <w:color w:val="808080"/>
            </w:rPr>
            <w:t>Enter The CRN Number for the Course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30778"/>
    <w:rsid w:val="00A40AD5"/>
    <w:rsid w:val="00A47ED1"/>
    <w:rsid w:val="00A537C1"/>
    <w:rsid w:val="00A9316F"/>
    <w:rsid w:val="00A93795"/>
    <w:rsid w:val="00AA0250"/>
    <w:rsid w:val="00AC6638"/>
    <w:rsid w:val="00AC6CB3"/>
    <w:rsid w:val="00AF29DE"/>
    <w:rsid w:val="00AF3AE8"/>
    <w:rsid w:val="00B10A92"/>
    <w:rsid w:val="00B541A1"/>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D2EA-6309-4B93-A89B-700A0637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569</TotalTime>
  <Pages>12</Pages>
  <Words>5567</Words>
  <Characters>31733</Characters>
  <Application>Microsoft Office Word</Application>
  <DocSecurity>0</DocSecurity>
  <Lines>264</Lines>
  <Paragraphs>74</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10</cp:revision>
  <cp:lastPrinted>2019-10-22T16:38:00Z</cp:lastPrinted>
  <dcterms:created xsi:type="dcterms:W3CDTF">2020-08-28T18:45:00Z</dcterms:created>
  <dcterms:modified xsi:type="dcterms:W3CDTF">2020-08-31T02:02:00Z</dcterms:modified>
</cp:coreProperties>
</file>