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Pr="00767EEC" w:rsidRDefault="00B84BB0" w:rsidP="00B84BB0">
      <w:pPr>
        <w:spacing w:line="480" w:lineRule="auto"/>
        <w:jc w:val="center"/>
        <w:rPr>
          <w:rFonts w:ascii="Calibri" w:hAnsi="Calibri"/>
          <w:color w:val="000000"/>
          <w:sz w:val="22"/>
          <w:szCs w:val="22"/>
        </w:rPr>
      </w:pPr>
      <w:bookmarkStart w:id="0" w:name="_GoBack"/>
      <w:bookmarkEnd w:id="0"/>
      <w:r>
        <w:rPr>
          <w:rFonts w:ascii="Calibri" w:hAnsi="Calibri"/>
          <w:color w:val="000000"/>
          <w:sz w:val="22"/>
          <w:szCs w:val="22"/>
        </w:rPr>
        <w:t xml:space="preserve">C.J. Bibus - </w:t>
      </w:r>
      <w:r w:rsidR="00767EEC" w:rsidRPr="00767EEC">
        <w:rPr>
          <w:rFonts w:ascii="Calibri" w:hAnsi="Calibri"/>
          <w:color w:val="000000"/>
          <w:sz w:val="22"/>
          <w:szCs w:val="22"/>
        </w:rPr>
        <w:t>Teach the essentials of US policy toward its neighbors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w:t>
      </w:r>
      <w:r w:rsidR="0062372E" w:rsidRPr="00DF393C">
        <w:rPr>
          <w:rFonts w:ascii="Calibri" w:hAnsi="Calibri"/>
          <w:sz w:val="22"/>
          <w:szCs w:val="22"/>
          <w:highlight w:val="yellow"/>
        </w:rPr>
        <w:t xml:space="preserve">Margins </w:t>
      </w:r>
      <w:r w:rsidR="00D80C3C">
        <w:rPr>
          <w:rFonts w:ascii="Calibri" w:hAnsi="Calibri"/>
          <w:sz w:val="22"/>
          <w:szCs w:val="22"/>
          <w:highlight w:val="yellow"/>
        </w:rPr>
        <w:t>.75</w:t>
      </w:r>
      <w:r w:rsidR="0062372E" w:rsidRPr="00DF393C">
        <w:rPr>
          <w:rFonts w:ascii="Calibri" w:hAnsi="Calibri"/>
          <w:sz w:val="22"/>
          <w:szCs w:val="22"/>
          <w:highlight w:val="yellow"/>
        </w:rPr>
        <w:t xml:space="preserve"> inch </w:t>
      </w:r>
      <w:r w:rsidR="00D80C3C">
        <w:rPr>
          <w:rFonts w:ascii="Calibri" w:hAnsi="Calibri"/>
          <w:sz w:val="22"/>
          <w:szCs w:val="22"/>
          <w:highlight w:val="yellow"/>
        </w:rPr>
        <w:t xml:space="preserve">(1” did not leave enough room for the average paper) </w:t>
      </w:r>
      <w:r w:rsidR="0062372E" w:rsidRPr="00DF393C">
        <w:rPr>
          <w:rFonts w:ascii="Calibri" w:hAnsi="Calibri"/>
          <w:sz w:val="22"/>
          <w:szCs w:val="22"/>
          <w:highlight w:val="yellow"/>
        </w:rPr>
        <w:t>everywhere and double space</w:t>
      </w:r>
      <w:r w:rsidR="00D80C3C">
        <w:rPr>
          <w:rFonts w:ascii="Calibri" w:hAnsi="Calibri"/>
          <w:sz w:val="22"/>
          <w:szCs w:val="22"/>
          <w:highlight w:val="yellow"/>
        </w:rPr>
        <w:t>d</w:t>
      </w:r>
      <w:r w:rsidR="0062372E" w:rsidRPr="00DF393C">
        <w:rPr>
          <w:rFonts w:ascii="Calibri" w:hAnsi="Calibri"/>
          <w:sz w:val="22"/>
          <w:szCs w:val="22"/>
          <w:highlight w:val="yellow"/>
        </w:rPr>
        <w:t>.</w:t>
      </w:r>
      <w:r w:rsidR="0062372E">
        <w:rPr>
          <w:rFonts w:ascii="Calibri" w:hAnsi="Calibri"/>
          <w:sz w:val="22"/>
          <w:szCs w:val="22"/>
        </w:rPr>
        <w:t xml:space="preserve"> </w:t>
      </w:r>
      <w:r>
        <w:rPr>
          <w:rFonts w:ascii="Calibri" w:hAnsi="Calibri"/>
          <w:sz w:val="22"/>
          <w:szCs w:val="22"/>
        </w:rPr>
        <w:t>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w:t>
      </w:r>
      <w:r w:rsidR="00A31892" w:rsidRPr="008729DF">
        <w:rPr>
          <w:rFonts w:ascii="Calibri" w:hAnsi="Calibri"/>
          <w:b/>
          <w:sz w:val="22"/>
          <w:szCs w:val="22"/>
        </w:rPr>
        <w:t xml:space="preserve">The word </w:t>
      </w:r>
      <w:r w:rsidR="00A31892" w:rsidRPr="008729DF">
        <w:rPr>
          <w:rFonts w:ascii="Calibri" w:hAnsi="Calibri"/>
          <w:b/>
          <w:i/>
          <w:sz w:val="22"/>
          <w:szCs w:val="22"/>
        </w:rPr>
        <w:t>Begin</w:t>
      </w:r>
      <w:r w:rsidR="008729DF">
        <w:rPr>
          <w:rFonts w:ascii="Calibri" w:hAnsi="Calibri"/>
          <w:b/>
          <w:i/>
          <w:sz w:val="22"/>
          <w:szCs w:val="22"/>
        </w:rPr>
        <w:t xml:space="preserve"> </w:t>
      </w:r>
      <w:r w:rsidR="008729DF" w:rsidRPr="008729DF">
        <w:rPr>
          <w:rFonts w:ascii="Calibri" w:hAnsi="Calibri"/>
          <w:b/>
          <w:sz w:val="22"/>
          <w:szCs w:val="22"/>
        </w:rPr>
        <w:t>on the next line</w:t>
      </w:r>
      <w:r w:rsidR="00A31892" w:rsidRPr="008729DF">
        <w:rPr>
          <w:rFonts w:ascii="Calibri" w:hAnsi="Calibri"/>
          <w:b/>
          <w:i/>
          <w:sz w:val="22"/>
          <w:szCs w:val="22"/>
        </w:rPr>
        <w:t xml:space="preserve"> </w:t>
      </w:r>
      <w:r w:rsidR="00A31892" w:rsidRPr="008729DF">
        <w:rPr>
          <w:rFonts w:ascii="Calibri" w:hAnsi="Calibri"/>
          <w:b/>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D80C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D8" w:rsidRDefault="005A6DD8">
      <w:r>
        <w:separator/>
      </w:r>
    </w:p>
  </w:endnote>
  <w:endnote w:type="continuationSeparator" w:id="0">
    <w:p w:rsidR="005A6DD8" w:rsidRDefault="005A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D8" w:rsidRDefault="005A6DD8">
      <w:r>
        <w:separator/>
      </w:r>
    </w:p>
  </w:footnote>
  <w:footnote w:type="continuationSeparator" w:id="0">
    <w:p w:rsidR="005A6DD8" w:rsidRDefault="005A6DD8">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8729DF">
        <w:t>187</w:t>
      </w:r>
      <w:r w:rsidR="00B84BB0">
        <w:rPr>
          <w:rFonts w:ascii="Calibri" w:hAnsi="Calibri"/>
          <w:color w:val="000000"/>
        </w:rPr>
        <w:t>.</w:t>
      </w:r>
      <w:r w:rsidR="00422C04">
        <w:rPr>
          <w:rFonts w:ascii="Calibri" w:hAnsi="Calibri"/>
          <w:color w:val="000000"/>
        </w:rPr>
        <w:t xml:space="preserve"> </w:t>
      </w:r>
      <w:r w:rsidR="0062372E">
        <w:rPr>
          <w:rFonts w:ascii="Calibri" w:hAnsi="Calibri"/>
          <w:color w:val="000000"/>
          <w:shd w:val="clear" w:color="auto" w:fill="FFFF00"/>
        </w:rPr>
        <w:t>&lt;</w:t>
      </w:r>
      <w:r w:rsidR="00D80C3C">
        <w:rPr>
          <w:rFonts w:ascii="Calibri" w:hAnsi="Calibri"/>
          <w:color w:val="000000"/>
          <w:shd w:val="clear" w:color="auto" w:fill="FFFF00"/>
        </w:rPr>
        <w:t>The li</w:t>
      </w:r>
      <w:r w:rsidR="00DF393C">
        <w:rPr>
          <w:rFonts w:ascii="Calibri" w:hAnsi="Calibri"/>
          <w:color w:val="000000"/>
          <w:shd w:val="clear" w:color="auto" w:fill="FFFF00"/>
        </w:rPr>
        <w:t>ne and s</w:t>
      </w:r>
      <w:r w:rsidR="0062372E">
        <w:rPr>
          <w:rFonts w:ascii="Calibri" w:hAnsi="Calibri"/>
          <w:color w:val="000000"/>
          <w:shd w:val="clear" w:color="auto" w:fill="FFFF00"/>
        </w:rPr>
        <w:t xml:space="preserve">pacing/size </w:t>
      </w:r>
      <w:r w:rsidR="00D80C3C">
        <w:rPr>
          <w:rFonts w:ascii="Calibri" w:hAnsi="Calibri"/>
          <w:color w:val="000000"/>
          <w:shd w:val="clear" w:color="auto" w:fill="FFFF00"/>
        </w:rPr>
        <w:t xml:space="preserve">are </w:t>
      </w:r>
      <w:r w:rsidR="0062372E">
        <w:rPr>
          <w:rFonts w:ascii="Calibri" w:hAnsi="Calibri"/>
          <w:color w:val="000000"/>
          <w:shd w:val="clear" w:color="auto" w:fill="FFFF00"/>
        </w:rPr>
        <w:t>done automatically by Word footnotes.</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8729DF" w:rsidRPr="0062372E">
        <w:rPr>
          <w:rFonts w:ascii="Calibri" w:hAnsi="Calibri"/>
          <w:color w:val="000000"/>
        </w:rPr>
        <w:t>Monroe Doctrine,</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8729DF" w:rsidRPr="0062372E">
        <w:rPr>
          <w:rFonts w:ascii="Calibri" w:hAnsi="Calibri"/>
          <w:color w:val="000000"/>
        </w:rPr>
        <w:t>Teller Amendment</w:t>
      </w:r>
      <w:r w:rsidR="00467FC9">
        <w:rPr>
          <w:rFonts w:ascii="Calibri" w:hAnsi="Calibri"/>
          <w:color w:val="000000"/>
        </w:rPr>
        <w:t xml:space="preserve">, </w:t>
      </w:r>
      <w:r w:rsidR="008729DF">
        <w:rPr>
          <w:rFonts w:ascii="Calibri" w:hAnsi="Calibri"/>
          <w:color w:val="000000"/>
        </w:rPr>
        <w:t>1</w:t>
      </w:r>
      <w:r w:rsidR="00467FC9">
        <w:rPr>
          <w:rFonts w:ascii="Calibri" w:hAnsi="Calibri"/>
          <w:color w:val="000000"/>
        </w:rPr>
        <w:t>.</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w:t>
      </w:r>
      <w:r w:rsidR="008729DF">
        <w:rPr>
          <w:rFonts w:ascii="Calibri" w:hAnsi="Calibri"/>
          <w:color w:val="000000"/>
        </w:rPr>
        <w:t>456</w:t>
      </w:r>
      <w:r w:rsidR="00467FC9">
        <w:rPr>
          <w:rFonts w:ascii="Calibri" w:hAnsi="Calibri"/>
          <w:color w:val="000000"/>
        </w:rPr>
        <w:t>.</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8729DF" w:rsidRPr="0062372E">
        <w:rPr>
          <w:rFonts w:ascii="Calibri" w:hAnsi="Calibri"/>
          <w:color w:val="000000"/>
        </w:rPr>
        <w:t>Platt Amendment</w:t>
      </w:r>
      <w:r w:rsidR="00467FC9" w:rsidRPr="00467FC9">
        <w:rPr>
          <w:rFonts w:ascii="Calibri" w:hAnsi="Calibri"/>
          <w:color w:val="000000"/>
        </w:rPr>
        <w:t>,</w:t>
      </w:r>
      <w:r w:rsidR="008729DF">
        <w:rPr>
          <w:rFonts w:ascii="Calibri" w:hAnsi="Calibri"/>
          <w:color w:val="000000"/>
        </w:rPr>
        <w:t xml:space="preserve"> 1</w:t>
      </w:r>
      <w:r w:rsidR="00467FC9">
        <w:rPr>
          <w:rFonts w:ascii="Calibri" w:hAnsi="Calibri"/>
          <w:color w:val="000000"/>
        </w:rPr>
        <w:t>.</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8729DF">
        <w:rPr>
          <w:rFonts w:ascii="Calibri" w:hAnsi="Calibri"/>
        </w:rPr>
        <w:t>461</w:t>
      </w:r>
      <w:r w:rsidR="00467FC9">
        <w:rPr>
          <w:rFonts w:ascii="Calibri" w:hAnsi="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65EFB"/>
    <w:rsid w:val="00182CCF"/>
    <w:rsid w:val="00331BA1"/>
    <w:rsid w:val="00422C04"/>
    <w:rsid w:val="00467FC9"/>
    <w:rsid w:val="004700ED"/>
    <w:rsid w:val="004B3274"/>
    <w:rsid w:val="00530FD3"/>
    <w:rsid w:val="005A6DD8"/>
    <w:rsid w:val="005D6148"/>
    <w:rsid w:val="0062372E"/>
    <w:rsid w:val="00767EEC"/>
    <w:rsid w:val="00794F67"/>
    <w:rsid w:val="008729DF"/>
    <w:rsid w:val="00883802"/>
    <w:rsid w:val="009E2DC4"/>
    <w:rsid w:val="00A31892"/>
    <w:rsid w:val="00A61DB7"/>
    <w:rsid w:val="00A7456A"/>
    <w:rsid w:val="00AF0130"/>
    <w:rsid w:val="00B84BB0"/>
    <w:rsid w:val="00B92797"/>
    <w:rsid w:val="00D80C3C"/>
    <w:rsid w:val="00DF393C"/>
    <w:rsid w:val="00E07BAB"/>
    <w:rsid w:val="00F46777"/>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2591-46B4-4594-A5B2-3779A704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the Paper Could Look on Monroe, Teller, and Platt</vt:lpstr>
    </vt:vector>
  </TitlesOfParts>
  <Company>Bibus Consulting</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 on Monroe, Teller, and Platt</dc:title>
  <dc:subject/>
  <dc:creator>CJ Bibus</dc:creator>
  <cp:keywords/>
  <dc:description/>
  <cp:lastModifiedBy>cjbibus</cp:lastModifiedBy>
  <cp:revision>2</cp:revision>
  <cp:lastPrinted>2019-10-19T09:36:00Z</cp:lastPrinted>
  <dcterms:created xsi:type="dcterms:W3CDTF">2020-02-13T00:31:00Z</dcterms:created>
  <dcterms:modified xsi:type="dcterms:W3CDTF">2020-02-13T00:31:00Z</dcterms:modified>
</cp:coreProperties>
</file>