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D" w:rsidRDefault="00E7598B">
      <w:r w:rsidRPr="00E7598B">
        <w:t xml:space="preserve">Estimating your grade </w:t>
      </w:r>
      <w:r w:rsidR="00824134">
        <w:t>BEFORE</w:t>
      </w:r>
      <w:r w:rsidRPr="00E7598B">
        <w:t xml:space="preserve"> </w:t>
      </w:r>
      <w:r w:rsidR="00324659">
        <w:t>t</w:t>
      </w:r>
      <w:r w:rsidR="006F788B">
        <w:t xml:space="preserve">he start of </w:t>
      </w:r>
      <w:r w:rsidRPr="00E7598B">
        <w:t>Unit 2 Exa</w:t>
      </w:r>
      <w:r w:rsidR="006F788B">
        <w:t xml:space="preserve">m </w:t>
      </w:r>
      <w:r w:rsidR="00824134">
        <w:t>– Things You Can Do to Change Things</w:t>
      </w:r>
    </w:p>
    <w:p w:rsidR="00324659" w:rsidRDefault="00324659" w:rsidP="00D113B2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The grades marked with </w:t>
      </w:r>
      <w:r w:rsidRPr="00A207B3">
        <w:rPr>
          <w:rFonts w:ascii="Verdana" w:eastAsia="Times New Roman" w:hAnsi="Verdana" w:cs="Arial"/>
          <w:color w:val="000000"/>
          <w:sz w:val="18"/>
          <w:szCs w:val="18"/>
          <w:highlight w:val="green"/>
        </w:rPr>
        <w:t>green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are ones you still have the power to change.</w:t>
      </w:r>
    </w:p>
    <w:p w:rsidR="00D113B2" w:rsidRPr="00E7598B" w:rsidRDefault="00D113B2" w:rsidP="00D113B2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I will enter the grades for Unit 1 Written Exam (20 and 20) and for the Proposal (30)</w:t>
      </w:r>
      <w:r w:rsidRPr="00425F4B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after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class on Wednesday 4/6 when I receive back </w:t>
      </w:r>
      <w:r w:rsidR="00E173CD">
        <w:rPr>
          <w:rFonts w:ascii="Verdana" w:eastAsia="Times New Roman" w:hAnsi="Verdana" w:cs="Arial"/>
          <w:color w:val="000000"/>
          <w:sz w:val="18"/>
          <w:szCs w:val="18"/>
        </w:rPr>
        <w:t>all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that are checked out</w:t>
      </w:r>
      <w:r w:rsidR="00E173CD">
        <w:rPr>
          <w:rFonts w:ascii="Verdana" w:eastAsia="Times New Roman" w:hAnsi="Verdana" w:cs="Arial"/>
          <w:color w:val="000000"/>
          <w:sz w:val="18"/>
          <w:szCs w:val="18"/>
        </w:rPr>
        <w:t xml:space="preserve"> and after you sign something in class about your proposal (a more efficient way to do what is needed than each of you emailing me</w:t>
      </w:r>
      <w:r w:rsidR="00324659">
        <w:rPr>
          <w:rFonts w:ascii="Verdana" w:eastAsia="Times New Roman" w:hAnsi="Verdana" w:cs="Arial"/>
          <w:color w:val="000000"/>
          <w:sz w:val="18"/>
          <w:szCs w:val="1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8928"/>
      </w:tblGrid>
      <w:tr w:rsidR="00D113B2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D113B2" w:rsidRDefault="00F30F98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D113B2" w:rsidRDefault="00D113B2" w:rsidP="00D113B2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Getting Started (1 for B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lackboard quiz,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9 for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your plan, </w:t>
            </w:r>
            <w:r w:rsidRPr="00492AA3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10 for the InQuizitive   registration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and 10 for completing all of the tasks for Blackboard Orientation</w:t>
            </w:r>
            <w:r w:rsidR="00492AA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including the 2 instructor’s quizzes in Chapter 1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113B2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D113B2" w:rsidRDefault="00D113B2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D113B2" w:rsidRDefault="00D113B2" w:rsidP="00425F4B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Unit 1 </w:t>
            </w:r>
            <w:r w:rsidR="003246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InQuizitive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0 to 15 X InQuizitive chapters 1 through 4 </w:t>
            </w:r>
            <w:r w:rsidR="00F30F9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– </w:t>
            </w:r>
            <w:r w:rsidR="00F30F98" w:rsidRPr="006735D4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shd w:val="clear" w:color="auto" w:fill="FFC000"/>
              </w:rPr>
              <w:t>Note:</w:t>
            </w:r>
            <w:r w:rsidR="00F30F98" w:rsidRPr="00F30F98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425F4B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 xml:space="preserve">Several of you did not attempt InQuizitive at all. </w:t>
            </w:r>
            <w:proofErr w:type="gramStart"/>
            <w:r w:rsidR="00F30F98" w:rsidRPr="00F30F98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>if</w:t>
            </w:r>
            <w:proofErr w:type="gramEnd"/>
            <w:r w:rsidR="00F30F98" w:rsidRPr="00F30F98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 xml:space="preserve"> you did not mark that you</w:t>
            </w:r>
            <w:r w:rsidR="006735D4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 xml:space="preserve">r plan was to </w:t>
            </w:r>
            <w:r w:rsidR="00F30F98" w:rsidRPr="00F30F98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>do the 225 points for InQuizitive, show me.</w:t>
            </w:r>
          </w:p>
        </w:tc>
      </w:tr>
      <w:tr w:rsidR="00D113B2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D113B2" w:rsidRDefault="00D113B2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D113B2" w:rsidRDefault="00D113B2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Unit 1 </w:t>
            </w:r>
            <w:r w:rsidR="0032465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Instructor’s quizzes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- 3 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instructor’s quizzes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at 5 each </w:t>
            </w:r>
            <w:r w:rsidRPr="00E759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 chapters 1 and 2</w:t>
            </w:r>
          </w:p>
        </w:tc>
      </w:tr>
      <w:tr w:rsidR="00324659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59" w:rsidRPr="00D113B2" w:rsidRDefault="00324659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59" w:rsidRPr="00D113B2" w:rsidRDefault="00324659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Evidence Matters (5 each for the 2 quizzes and </w:t>
            </w:r>
            <w:r w:rsidR="00F30F9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for the in-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session)</w:t>
            </w:r>
          </w:p>
        </w:tc>
      </w:tr>
      <w:tr w:rsidR="00324659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59" w:rsidRPr="00D113B2" w:rsidRDefault="00324659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59" w:rsidRPr="00D113B2" w:rsidRDefault="00324659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Unit 1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Objective </w:t>
            </w: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Exam </w:t>
            </w:r>
          </w:p>
        </w:tc>
      </w:tr>
      <w:tr w:rsidR="00E173CD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CD" w:rsidRPr="00E173CD" w:rsidRDefault="00E173CD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7F00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CD" w:rsidRPr="00D113B2" w:rsidRDefault="00E173CD" w:rsidP="00E173CD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Unit 1 Written Exam – Content grade </w:t>
            </w:r>
          </w:p>
        </w:tc>
      </w:tr>
      <w:tr w:rsidR="00E173CD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CD" w:rsidRPr="00E173CD" w:rsidRDefault="00E173CD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7F00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CD" w:rsidRDefault="00E173CD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Unit 1 Written Exam – 5 Good Habits for Evidence grade</w:t>
            </w:r>
          </w:p>
        </w:tc>
      </w:tr>
      <w:tr w:rsidR="00D113B2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A207B3" w:rsidRDefault="00684487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30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3B2" w:rsidRPr="00D113B2" w:rsidRDefault="00D113B2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Self-Management for Unit 1 (details at bottom</w:t>
            </w:r>
            <w:r w:rsidR="00A207B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about how you could change this grade and Unit 2’s grade</w:t>
            </w: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E173CD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CD" w:rsidRPr="00D113B2" w:rsidRDefault="00E173CD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207B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CD" w:rsidRDefault="00324659" w:rsidP="0032465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Unit 2 InQuizitive Sessions for 6 InQuizitive Chapters 5 through 10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The original value was 90 (</w:t>
            </w:r>
            <w:r w:rsidR="007D7F0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15 each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if over 90%), but for Unit </w:t>
            </w:r>
            <w:r w:rsidRPr="0038202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they will be </w:t>
            </w:r>
            <w:r w:rsidRPr="00A207B3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150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</w:t>
            </w:r>
            <w:r w:rsidR="00E173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each). </w:t>
            </w:r>
            <w:r w:rsidRPr="00A207B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Reason explained in class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– It is meant to help </w:t>
            </w:r>
            <w:bookmarkStart w:id="0" w:name="_GoBack"/>
            <w:r w:rsidRPr="00C73D3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2 </w:t>
            </w:r>
            <w:bookmarkEnd w:id="0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different kinds of students.</w:t>
            </w:r>
          </w:p>
          <w:p w:rsidR="00492AA3" w:rsidRPr="00D113B2" w:rsidRDefault="00C73D3B" w:rsidP="0032465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="00492AA3" w:rsidRPr="000767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http://www.cjbibus.com/What_A_B_C_D_F_are_worthfor25inquizitive.pdf</w:t>
              </w:r>
            </w:hyperlink>
            <w:r w:rsidR="00492AA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4487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87" w:rsidRPr="00A207B3" w:rsidRDefault="00684487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87" w:rsidRDefault="00684487" w:rsidP="0032465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for your Analysis of Primaries</w:t>
            </w:r>
          </w:p>
        </w:tc>
      </w:tr>
      <w:tr w:rsidR="006735D4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D4" w:rsidRPr="00A207B3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30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D4" w:rsidRPr="00D113B2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Self-Management for Unit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(details at bottom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about how you could change Unit 2’s grade</w:t>
            </w: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684487" w:rsidRPr="00E7598B" w:rsidTr="00382023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87" w:rsidRDefault="006735D4" w:rsidP="00B940A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t>455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87" w:rsidRDefault="00684487" w:rsidP="00324659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Total</w:t>
            </w:r>
            <w:r w:rsidR="006735D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before you take your Unit 2 Objective and Written Exam</w:t>
            </w:r>
          </w:p>
          <w:p w:rsidR="00C73D3B" w:rsidRDefault="00C73D3B" w:rsidP="00C73D3B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BUT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before I enter your Unit 1 Written Exam (40 points) and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your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Proposal (30 po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ints), your possible total is 455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-70 = 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C73D3B" w:rsidRDefault="00C73D3B" w:rsidP="00C73D3B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if you have never done any InQuizitive Chapters in Unit 2 or even for Unit 1, yo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ur total could be much lower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that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The thing to remember is the 25 points for each InQuizitive gives you </w:t>
            </w:r>
            <w:r w:rsidRPr="00C73D3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 chance to change your habits now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and perhaps redeem your grade.</w:t>
            </w:r>
          </w:p>
        </w:tc>
      </w:tr>
    </w:tbl>
    <w:p w:rsidR="00684487" w:rsidRDefault="00684487"/>
    <w:p w:rsidR="00425F4B" w:rsidRPr="00E7598B" w:rsidRDefault="00425F4B" w:rsidP="00425F4B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</w:rPr>
        <w:t>Before 4/06 (before</w:t>
      </w:r>
      <w:r w:rsidRPr="00425F4B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I enter your grades for the Proposal and the Unit 1 Written Exam</w:t>
      </w:r>
      <w:r>
        <w:rPr>
          <w:rFonts w:ascii="Verdana" w:eastAsia="Times New Roman" w:hAnsi="Verdana" w:cs="Arial"/>
          <w:color w:val="000000"/>
          <w:sz w:val="18"/>
          <w:szCs w:val="18"/>
        </w:rPr>
        <w:t>) and g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iven </w:t>
      </w:r>
      <w:r>
        <w:rPr>
          <w:rFonts w:ascii="Verdana" w:eastAsia="Times New Roman" w:hAnsi="Verdana" w:cs="Arial"/>
          <w:color w:val="000000"/>
          <w:sz w:val="18"/>
          <w:szCs w:val="18"/>
        </w:rPr>
        <w:t>385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regular points, this is how many points you need for each letter grade </w:t>
      </w:r>
      <w:r>
        <w:rPr>
          <w:rFonts w:ascii="Verdana" w:eastAsia="Times New Roman" w:hAnsi="Verdana" w:cs="Arial"/>
          <w:color w:val="000000"/>
          <w:sz w:val="18"/>
          <w:szCs w:val="18"/>
        </w:rPr>
        <w:t>as of ab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:rsidR="00425F4B" w:rsidRPr="00E7598B" w:rsidRDefault="00425F4B" w:rsidP="00425F4B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For an A at 90% of </w:t>
      </w:r>
      <w:r>
        <w:rPr>
          <w:rFonts w:ascii="Verdana" w:eastAsia="Times New Roman" w:hAnsi="Verdana" w:cs="Arial"/>
          <w:color w:val="000000"/>
          <w:sz w:val="18"/>
          <w:szCs w:val="18"/>
        </w:rPr>
        <w:t>385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>
        <w:rPr>
          <w:rFonts w:ascii="Arial" w:eastAsia="Times New Roman" w:hAnsi="Arial" w:cs="Arial"/>
          <w:color w:val="000000"/>
          <w:sz w:val="20"/>
          <w:szCs w:val="20"/>
        </w:rPr>
        <w:t>346.5</w:t>
      </w:r>
    </w:p>
    <w:p w:rsidR="00425F4B" w:rsidRPr="00E7598B" w:rsidRDefault="00425F4B" w:rsidP="00425F4B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For a B at 80% of </w:t>
      </w:r>
      <w:r>
        <w:rPr>
          <w:rFonts w:ascii="Verdana" w:eastAsia="Times New Roman" w:hAnsi="Verdana" w:cs="Arial"/>
          <w:color w:val="000000"/>
          <w:sz w:val="18"/>
          <w:szCs w:val="18"/>
        </w:rPr>
        <w:t>385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>
        <w:rPr>
          <w:rFonts w:ascii="Verdana" w:eastAsia="Times New Roman" w:hAnsi="Verdana" w:cs="Arial"/>
          <w:color w:val="000000"/>
          <w:sz w:val="18"/>
          <w:szCs w:val="18"/>
        </w:rPr>
        <w:t>308</w:t>
      </w:r>
    </w:p>
    <w:p w:rsidR="00425F4B" w:rsidRPr="00E7598B" w:rsidRDefault="00425F4B" w:rsidP="00425F4B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For a C at 70% of </w:t>
      </w:r>
      <w:r>
        <w:rPr>
          <w:rFonts w:ascii="Verdana" w:eastAsia="Times New Roman" w:hAnsi="Verdana" w:cs="Arial"/>
          <w:color w:val="000000"/>
          <w:sz w:val="18"/>
          <w:szCs w:val="18"/>
        </w:rPr>
        <w:t>385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824134">
        <w:rPr>
          <w:rFonts w:ascii="Verdana" w:eastAsia="Times New Roman" w:hAnsi="Verdana" w:cs="Arial"/>
          <w:color w:val="000000"/>
          <w:sz w:val="18"/>
          <w:szCs w:val="18"/>
        </w:rPr>
        <w:t>269</w:t>
      </w:r>
      <w:r>
        <w:rPr>
          <w:rFonts w:ascii="Arial" w:eastAsia="Times New Roman" w:hAnsi="Arial" w:cs="Arial"/>
          <w:color w:val="000000"/>
          <w:sz w:val="20"/>
          <w:szCs w:val="20"/>
        </w:rPr>
        <w:t>.5</w:t>
      </w:r>
    </w:p>
    <w:p w:rsidR="00425F4B" w:rsidRDefault="00425F4B" w:rsidP="00425F4B">
      <w:pPr>
        <w:numPr>
          <w:ilvl w:val="0"/>
          <w:numId w:val="1"/>
        </w:numPr>
        <w:spacing w:before="100" w:beforeAutospacing="1" w:after="100" w:afterAutospacing="1"/>
        <w:ind w:left="1080"/>
      </w:pPr>
      <w:r w:rsidRPr="006735D4">
        <w:rPr>
          <w:rFonts w:ascii="Verdana" w:eastAsia="Times New Roman" w:hAnsi="Verdana" w:cs="Arial"/>
          <w:color w:val="000000"/>
          <w:sz w:val="18"/>
          <w:szCs w:val="18"/>
        </w:rPr>
        <w:t xml:space="preserve">For a D at 60% of </w:t>
      </w:r>
      <w:r>
        <w:rPr>
          <w:rFonts w:ascii="Verdana" w:eastAsia="Times New Roman" w:hAnsi="Verdana" w:cs="Arial"/>
          <w:color w:val="000000"/>
          <w:sz w:val="18"/>
          <w:szCs w:val="18"/>
        </w:rPr>
        <w:t>385</w:t>
      </w:r>
      <w:r w:rsidRPr="006735D4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824134">
        <w:rPr>
          <w:rFonts w:ascii="Verdana" w:eastAsia="Times New Roman" w:hAnsi="Verdana" w:cs="Arial"/>
          <w:color w:val="000000"/>
          <w:sz w:val="18"/>
          <w:szCs w:val="18"/>
        </w:rPr>
        <w:t>231</w:t>
      </w:r>
      <w:r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6735D4">
        <w:rPr>
          <w:rFonts w:ascii="Verdana" w:eastAsia="Times New Roman" w:hAnsi="Verdana" w:cs="Arial"/>
          <w:color w:val="000000"/>
          <w:sz w:val="18"/>
          <w:szCs w:val="18"/>
        </w:rPr>
        <w:t xml:space="preserve">An F is below </w:t>
      </w:r>
      <w:r w:rsidR="00824134">
        <w:rPr>
          <w:rFonts w:ascii="Verdana" w:eastAsia="Times New Roman" w:hAnsi="Verdana" w:cs="Arial"/>
          <w:color w:val="000000"/>
          <w:sz w:val="18"/>
          <w:szCs w:val="18"/>
        </w:rPr>
        <w:t>231</w:t>
      </w:r>
    </w:p>
    <w:p w:rsidR="00425F4B" w:rsidRDefault="00425F4B" w:rsidP="006735D4">
      <w:pPr>
        <w:spacing w:before="100" w:beforeAutospacing="1" w:after="240"/>
      </w:pPr>
    </w:p>
    <w:p w:rsidR="006735D4" w:rsidRPr="00E7598B" w:rsidRDefault="00425F4B" w:rsidP="006735D4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 w:rsidRPr="00425F4B">
        <w:rPr>
          <w:rFonts w:ascii="Verdana" w:eastAsia="Times New Roman" w:hAnsi="Verdana" w:cs="Arial"/>
          <w:b/>
          <w:color w:val="000000"/>
          <w:sz w:val="18"/>
          <w:szCs w:val="18"/>
        </w:rPr>
        <w:t>After I enter your grades for the Proposal and the Unit 1 Written Exam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and g</w:t>
      </w:r>
      <w:r w:rsidR="006735D4"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iven </w:t>
      </w:r>
      <w:r w:rsidR="006735D4">
        <w:rPr>
          <w:rFonts w:ascii="Verdana" w:eastAsia="Times New Roman" w:hAnsi="Verdana" w:cs="Arial"/>
          <w:color w:val="000000"/>
          <w:sz w:val="18"/>
          <w:szCs w:val="18"/>
        </w:rPr>
        <w:t>455</w:t>
      </w:r>
      <w:r w:rsidR="006735D4"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regular points, this is how many points you need for each letter grade </w:t>
      </w:r>
      <w:r w:rsidR="006735D4">
        <w:rPr>
          <w:rFonts w:ascii="Verdana" w:eastAsia="Times New Roman" w:hAnsi="Verdana" w:cs="Arial"/>
          <w:color w:val="000000"/>
          <w:sz w:val="18"/>
          <w:szCs w:val="18"/>
        </w:rPr>
        <w:t>before you take Unit 2 Exam on 4/14 or 4/15</w:t>
      </w:r>
      <w:r w:rsidR="006735D4" w:rsidRPr="00E7598B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:rsidR="006735D4" w:rsidRPr="00E7598B" w:rsidRDefault="006735D4" w:rsidP="006735D4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For an A at 90% of </w:t>
      </w:r>
      <w:r w:rsidR="00425F4B">
        <w:rPr>
          <w:rFonts w:ascii="Verdana" w:eastAsia="Times New Roman" w:hAnsi="Verdana" w:cs="Arial"/>
          <w:color w:val="000000"/>
          <w:sz w:val="18"/>
          <w:szCs w:val="18"/>
        </w:rPr>
        <w:t>455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425F4B">
        <w:rPr>
          <w:rFonts w:ascii="Arial" w:eastAsia="Times New Roman" w:hAnsi="Arial" w:cs="Arial"/>
          <w:color w:val="000000"/>
          <w:sz w:val="20"/>
          <w:szCs w:val="20"/>
        </w:rPr>
        <w:t>409.5</w:t>
      </w:r>
    </w:p>
    <w:p w:rsidR="006735D4" w:rsidRPr="00E7598B" w:rsidRDefault="006735D4" w:rsidP="006735D4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For a B at 80% of </w:t>
      </w:r>
      <w:r w:rsidR="00425F4B">
        <w:rPr>
          <w:rFonts w:ascii="Verdana" w:eastAsia="Times New Roman" w:hAnsi="Verdana" w:cs="Arial"/>
          <w:color w:val="000000"/>
          <w:sz w:val="18"/>
          <w:szCs w:val="18"/>
        </w:rPr>
        <w:t>455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425F4B">
        <w:rPr>
          <w:rFonts w:ascii="Verdana" w:eastAsia="Times New Roman" w:hAnsi="Verdana" w:cs="Arial"/>
          <w:color w:val="000000"/>
          <w:sz w:val="18"/>
          <w:szCs w:val="18"/>
        </w:rPr>
        <w:t>364</w:t>
      </w:r>
    </w:p>
    <w:p w:rsidR="006735D4" w:rsidRPr="00E7598B" w:rsidRDefault="006735D4" w:rsidP="006735D4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For a C at 70% of </w:t>
      </w:r>
      <w:r w:rsidR="00425F4B">
        <w:rPr>
          <w:rFonts w:ascii="Verdana" w:eastAsia="Times New Roman" w:hAnsi="Verdana" w:cs="Arial"/>
          <w:color w:val="000000"/>
          <w:sz w:val="18"/>
          <w:szCs w:val="18"/>
        </w:rPr>
        <w:t>455</w:t>
      </w:r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425F4B">
        <w:rPr>
          <w:rFonts w:ascii="Arial" w:eastAsia="Times New Roman" w:hAnsi="Arial" w:cs="Arial"/>
          <w:color w:val="000000"/>
          <w:sz w:val="20"/>
          <w:szCs w:val="20"/>
        </w:rPr>
        <w:t>318.5</w:t>
      </w:r>
    </w:p>
    <w:p w:rsidR="006735D4" w:rsidRDefault="006735D4" w:rsidP="006735D4">
      <w:pPr>
        <w:numPr>
          <w:ilvl w:val="0"/>
          <w:numId w:val="1"/>
        </w:numPr>
        <w:spacing w:before="100" w:beforeAutospacing="1" w:after="100" w:afterAutospacing="1"/>
        <w:ind w:left="1080"/>
      </w:pPr>
      <w:r w:rsidRPr="006735D4">
        <w:rPr>
          <w:rFonts w:ascii="Verdana" w:eastAsia="Times New Roman" w:hAnsi="Verdana" w:cs="Arial"/>
          <w:color w:val="000000"/>
          <w:sz w:val="18"/>
          <w:szCs w:val="18"/>
        </w:rPr>
        <w:t xml:space="preserve">For a D at 60% of </w:t>
      </w:r>
      <w:r w:rsidR="00425F4B">
        <w:rPr>
          <w:rFonts w:ascii="Verdana" w:eastAsia="Times New Roman" w:hAnsi="Verdana" w:cs="Arial"/>
          <w:color w:val="000000"/>
          <w:sz w:val="18"/>
          <w:szCs w:val="18"/>
        </w:rPr>
        <w:t>455</w:t>
      </w:r>
      <w:r w:rsidRPr="006735D4">
        <w:rPr>
          <w:rFonts w:ascii="Verdana" w:eastAsia="Times New Roman" w:hAnsi="Verdana" w:cs="Arial"/>
          <w:color w:val="000000"/>
          <w:sz w:val="18"/>
          <w:szCs w:val="18"/>
        </w:rPr>
        <w:t xml:space="preserve"> = </w:t>
      </w:r>
      <w:r w:rsidR="00425F4B">
        <w:rPr>
          <w:rFonts w:ascii="Verdana" w:eastAsia="Times New Roman" w:hAnsi="Verdana" w:cs="Arial"/>
          <w:color w:val="000000"/>
          <w:sz w:val="18"/>
          <w:szCs w:val="18"/>
        </w:rPr>
        <w:t>273</w:t>
      </w:r>
      <w:r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6735D4">
        <w:rPr>
          <w:rFonts w:ascii="Verdana" w:eastAsia="Times New Roman" w:hAnsi="Verdana" w:cs="Arial"/>
          <w:color w:val="000000"/>
          <w:sz w:val="18"/>
          <w:szCs w:val="18"/>
        </w:rPr>
        <w:t xml:space="preserve">An F is below </w:t>
      </w:r>
      <w:r w:rsidR="00425F4B">
        <w:rPr>
          <w:rFonts w:ascii="Verdana" w:eastAsia="Times New Roman" w:hAnsi="Verdana" w:cs="Arial"/>
          <w:color w:val="000000"/>
          <w:sz w:val="18"/>
          <w:szCs w:val="18"/>
        </w:rPr>
        <w:t>273</w:t>
      </w:r>
    </w:p>
    <w:p w:rsidR="006735D4" w:rsidRDefault="006735D4"/>
    <w:p w:rsidR="006735D4" w:rsidRDefault="00824134">
      <w:r>
        <w:t>Reminder: The</w:t>
      </w:r>
      <w:r w:rsidR="006735D4">
        <w:t xml:space="preserve"> remaining grades </w:t>
      </w:r>
      <w:r>
        <w:t xml:space="preserve">you must earn </w:t>
      </w:r>
      <w:r w:rsidR="006735D4">
        <w:t>for Unit 2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8928"/>
      </w:tblGrid>
      <w:tr w:rsidR="006735D4" w:rsidRPr="00D113B2" w:rsidTr="000C138E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5D4" w:rsidRPr="00D113B2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5D4" w:rsidRPr="00D113B2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Unit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Objective </w:t>
            </w:r>
            <w:r w:rsidRPr="00D113B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Exam </w:t>
            </w:r>
          </w:p>
        </w:tc>
      </w:tr>
      <w:tr w:rsidR="006735D4" w:rsidRPr="00D113B2" w:rsidTr="006735D4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D4" w:rsidRPr="00E173CD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7F00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D4" w:rsidRPr="00D113B2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Unit 2 Written Exam – Content grade </w:t>
            </w:r>
          </w:p>
        </w:tc>
      </w:tr>
      <w:tr w:rsidR="006735D4" w:rsidRPr="00D113B2" w:rsidTr="000C138E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D4" w:rsidRPr="00E173CD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7F00"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D4" w:rsidRDefault="006735D4" w:rsidP="000C138E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Unit 2 Written Exam – 5 Good Habits for Evidence grade</w:t>
            </w:r>
          </w:p>
        </w:tc>
      </w:tr>
    </w:tbl>
    <w:p w:rsidR="00684487" w:rsidRDefault="00684487"/>
    <w:p w:rsidR="00824134" w:rsidRDefault="00824134"/>
    <w:p w:rsidR="00D113B2" w:rsidRDefault="00824134" w:rsidP="00D113B2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 w:rsidRPr="00824134">
        <w:rPr>
          <w:rFonts w:ascii="Verdana" w:eastAsia="Times New Roman" w:hAnsi="Verdana" w:cs="Arial"/>
          <w:b/>
          <w:color w:val="000000"/>
          <w:sz w:val="18"/>
          <w:szCs w:val="18"/>
        </w:rPr>
        <w:t>These points wouldn’t be a curve or extra credit if they were included in the total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-</w:t>
      </w:r>
      <w:r w:rsidR="00D113B2"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Not included in these points are the </w:t>
      </w:r>
      <w:r w:rsidR="00684487">
        <w:rPr>
          <w:rFonts w:ascii="Verdana" w:eastAsia="Times New Roman" w:hAnsi="Verdana" w:cs="Arial"/>
          <w:color w:val="000000"/>
          <w:sz w:val="18"/>
          <w:szCs w:val="18"/>
        </w:rPr>
        <w:t xml:space="preserve">curve for Unit 1, the 60 extra points with the 25 point value for InQuizitive </w:t>
      </w:r>
      <w:r w:rsidR="00D113B2">
        <w:rPr>
          <w:rFonts w:ascii="Verdana" w:eastAsia="Times New Roman" w:hAnsi="Verdana" w:cs="Arial"/>
          <w:color w:val="000000"/>
          <w:sz w:val="18"/>
          <w:szCs w:val="18"/>
        </w:rPr>
        <w:t>and the</w:t>
      </w:r>
      <w:r w:rsidR="00684487">
        <w:rPr>
          <w:rFonts w:ascii="Verdana" w:eastAsia="Times New Roman" w:hAnsi="Verdana" w:cs="Arial"/>
          <w:color w:val="000000"/>
          <w:sz w:val="18"/>
          <w:szCs w:val="18"/>
        </w:rPr>
        <w:t>se</w:t>
      </w:r>
      <w:r w:rsidR="00D113B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="00D113B2"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extra credit points you could have earned: </w:t>
      </w:r>
    </w:p>
    <w:p w:rsidR="00D113B2" w:rsidRDefault="00A207B3" w:rsidP="00D113B2">
      <w:pPr>
        <w:pStyle w:val="ListParagraph"/>
        <w:numPr>
          <w:ilvl w:val="0"/>
          <w:numId w:val="5"/>
        </w:num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For Evidence Matters </w:t>
      </w:r>
      <w:r w:rsidR="00824134">
        <w:rPr>
          <w:rFonts w:ascii="Verdana" w:eastAsia="Times New Roman" w:hAnsi="Verdana" w:cs="Arial"/>
          <w:color w:val="000000"/>
          <w:sz w:val="18"/>
          <w:szCs w:val="18"/>
        </w:rPr>
        <w:t>–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="00D113B2" w:rsidRPr="00684487">
        <w:rPr>
          <w:rFonts w:ascii="Verdana" w:eastAsia="Times New Roman" w:hAnsi="Verdana" w:cs="Arial"/>
          <w:color w:val="000000"/>
          <w:sz w:val="18"/>
          <w:szCs w:val="18"/>
          <w:highlight w:val="green"/>
        </w:rPr>
        <w:t>30</w:t>
      </w:r>
      <w:r w:rsidR="00824134">
        <w:rPr>
          <w:rFonts w:ascii="Verdana" w:eastAsia="Times New Roman" w:hAnsi="Verdana" w:cs="Arial"/>
          <w:color w:val="000000"/>
          <w:sz w:val="18"/>
          <w:szCs w:val="18"/>
        </w:rPr>
        <w:t xml:space="preserve"> extra credit</w:t>
      </w:r>
      <w:r w:rsidR="00D113B2" w:rsidRPr="00D113B2">
        <w:rPr>
          <w:rFonts w:ascii="Verdana" w:eastAsia="Times New Roman" w:hAnsi="Verdana" w:cs="Arial"/>
          <w:color w:val="000000"/>
          <w:sz w:val="18"/>
          <w:szCs w:val="18"/>
        </w:rPr>
        <w:t xml:space="preserve"> for the Good Ha</w:t>
      </w:r>
      <w:r w:rsidR="00D113B2">
        <w:rPr>
          <w:rFonts w:ascii="Verdana" w:eastAsia="Times New Roman" w:hAnsi="Verdana" w:cs="Arial"/>
          <w:color w:val="000000"/>
          <w:sz w:val="18"/>
          <w:szCs w:val="18"/>
        </w:rPr>
        <w:t>bits for Evidence printed form</w:t>
      </w:r>
    </w:p>
    <w:p w:rsidR="00D113B2" w:rsidRDefault="00D113B2" w:rsidP="00D113B2">
      <w:pPr>
        <w:pStyle w:val="ListParagraph"/>
        <w:numPr>
          <w:ilvl w:val="0"/>
          <w:numId w:val="5"/>
        </w:num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For Unit 1- </w:t>
      </w:r>
      <w:r w:rsidRPr="00D113B2">
        <w:rPr>
          <w:rFonts w:ascii="Verdana" w:eastAsia="Times New Roman" w:hAnsi="Verdana" w:cs="Arial"/>
          <w:color w:val="000000"/>
          <w:sz w:val="18"/>
          <w:szCs w:val="18"/>
        </w:rPr>
        <w:t xml:space="preserve">2 </w:t>
      </w:r>
      <w:r w:rsidR="00824134">
        <w:rPr>
          <w:rFonts w:ascii="Verdana" w:eastAsia="Times New Roman" w:hAnsi="Verdana" w:cs="Arial"/>
          <w:color w:val="000000"/>
          <w:sz w:val="18"/>
          <w:szCs w:val="18"/>
        </w:rPr>
        <w:t xml:space="preserve">extra credits </w:t>
      </w:r>
      <w:r w:rsidRPr="00D113B2">
        <w:rPr>
          <w:rFonts w:ascii="Verdana" w:eastAsia="Times New Roman" w:hAnsi="Verdana" w:cs="Arial"/>
          <w:color w:val="000000"/>
          <w:sz w:val="18"/>
          <w:szCs w:val="18"/>
        </w:rPr>
        <w:t>for each of the 4 InQuizitive chapters and for the 3 instructor’s quizzes</w:t>
      </w:r>
      <w:r w:rsidR="00824134">
        <w:rPr>
          <w:rFonts w:ascii="Verdana" w:eastAsia="Times New Roman" w:hAnsi="Verdana" w:cs="Arial"/>
          <w:color w:val="000000"/>
          <w:sz w:val="18"/>
          <w:szCs w:val="18"/>
        </w:rPr>
        <w:t xml:space="preserve"> and for small, surprise writing tasks</w:t>
      </w:r>
    </w:p>
    <w:p w:rsidR="00A207B3" w:rsidRPr="00D113B2" w:rsidRDefault="00A207B3" w:rsidP="00A207B3">
      <w:pPr>
        <w:pStyle w:val="ListParagraph"/>
        <w:numPr>
          <w:ilvl w:val="0"/>
          <w:numId w:val="5"/>
        </w:num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For Evidence Matters – small extra credits for the 2 self-testing quizzes plus 2 for each of the quizzes if you did both the self-testing ones and the ones for the full 5 points</w:t>
      </w:r>
    </w:p>
    <w:p w:rsidR="00D113B2" w:rsidRDefault="00D113B2" w:rsidP="00E173CD">
      <w:pPr>
        <w:pStyle w:val="ListParagraph"/>
        <w:numPr>
          <w:ilvl w:val="0"/>
          <w:numId w:val="5"/>
        </w:num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Unit 2 – 1</w:t>
      </w:r>
      <w:r w:rsidR="00A207B3">
        <w:rPr>
          <w:rFonts w:ascii="Verdana" w:eastAsia="Times New Roman" w:hAnsi="Verdana" w:cs="Arial"/>
          <w:color w:val="000000"/>
          <w:sz w:val="18"/>
          <w:szCs w:val="18"/>
        </w:rPr>
        <w:t>2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total (2 for each of the </w:t>
      </w:r>
      <w:r w:rsidR="00A207B3">
        <w:rPr>
          <w:rFonts w:ascii="Verdana" w:eastAsia="Times New Roman" w:hAnsi="Verdana" w:cs="Arial"/>
          <w:color w:val="000000"/>
          <w:sz w:val="18"/>
          <w:szCs w:val="18"/>
        </w:rPr>
        <w:t>6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InQuizitive chapters if you </w:t>
      </w:r>
      <w:r w:rsidR="00A207B3" w:rsidRPr="00A207B3">
        <w:rPr>
          <w:rFonts w:ascii="Verdana" w:eastAsia="Times New Roman" w:hAnsi="Verdana" w:cs="Arial"/>
          <w:b/>
          <w:color w:val="000000"/>
          <w:sz w:val="18"/>
          <w:szCs w:val="18"/>
        </w:rPr>
        <w:t>start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them before the chapter is covered in class</w:t>
      </w:r>
      <w:r w:rsidR="00A207B3">
        <w:t xml:space="preserve">  </w:t>
      </w:r>
      <w:r w:rsidR="00A207B3" w:rsidRPr="00A207B3">
        <w:rPr>
          <w:rFonts w:ascii="Verdana" w:eastAsia="Times New Roman" w:hAnsi="Verdana" w:cs="Arial"/>
          <w:color w:val="000000"/>
          <w:sz w:val="18"/>
          <w:szCs w:val="18"/>
        </w:rPr>
        <w:t>Note:</w:t>
      </w:r>
      <w:r w:rsidR="00A207B3">
        <w:rPr>
          <w:rFonts w:ascii="Verdana" w:eastAsia="Times New Roman" w:hAnsi="Verdana" w:cs="Arial"/>
          <w:color w:val="000000"/>
          <w:sz w:val="18"/>
          <w:szCs w:val="18"/>
        </w:rPr>
        <w:t xml:space="preserve"> the last 5 have not been measured so </w:t>
      </w:r>
      <w:r w:rsidR="00A207B3" w:rsidRPr="00A207B3">
        <w:rPr>
          <w:rFonts w:ascii="Verdana" w:eastAsia="Times New Roman" w:hAnsi="Verdana" w:cs="Arial"/>
          <w:color w:val="000000"/>
          <w:sz w:val="18"/>
          <w:szCs w:val="18"/>
          <w:highlight w:val="green"/>
        </w:rPr>
        <w:t>10</w:t>
      </w:r>
      <w:r w:rsidR="00A207B3">
        <w:rPr>
          <w:rFonts w:ascii="Verdana" w:eastAsia="Times New Roman" w:hAnsi="Verdana" w:cs="Arial"/>
          <w:color w:val="000000"/>
          <w:sz w:val="18"/>
          <w:szCs w:val="18"/>
        </w:rPr>
        <w:t xml:space="preserve"> points possible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) </w:t>
      </w:r>
    </w:p>
    <w:p w:rsidR="00492AA3" w:rsidRPr="00492AA3" w:rsidRDefault="00492AA3" w:rsidP="00E7598B">
      <w:pPr>
        <w:spacing w:before="100" w:beforeAutospacing="1" w:after="240"/>
        <w:rPr>
          <w:rFonts w:ascii="Verdana" w:eastAsia="Times New Roman" w:hAnsi="Verdana" w:cs="Arial"/>
          <w:b/>
          <w:color w:val="000000"/>
          <w:sz w:val="18"/>
          <w:szCs w:val="18"/>
        </w:rPr>
      </w:pPr>
      <w:proofErr w:type="gramStart"/>
      <w:r w:rsidRPr="00492AA3">
        <w:rPr>
          <w:rFonts w:ascii="Verdana" w:eastAsia="Times New Roman" w:hAnsi="Verdana" w:cs="Arial"/>
          <w:b/>
          <w:color w:val="000000"/>
          <w:sz w:val="18"/>
          <w:szCs w:val="18"/>
        </w:rPr>
        <w:t>Self-Management Grade—and if you had/have a 0 how to change that 0.</w:t>
      </w:r>
      <w:proofErr w:type="gramEnd"/>
    </w:p>
    <w:p w:rsidR="00E7598B" w:rsidRPr="00E7598B" w:rsidRDefault="00E7598B" w:rsidP="00E7598B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E7598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gramEnd"/>
      <w:r w:rsidRPr="00E7598B">
        <w:rPr>
          <w:rFonts w:ascii="Verdana" w:eastAsia="Times New Roman" w:hAnsi="Verdana" w:cs="Arial"/>
          <w:color w:val="000000"/>
          <w:sz w:val="18"/>
          <w:szCs w:val="18"/>
        </w:rPr>
        <w:t xml:space="preserve"> syllabus for the explanation and a table showing the values. The orange and blue dots are on the seating chart and they determine which grade you make. An orange dot means a 0. </w:t>
      </w:r>
    </w:p>
    <w:p w:rsidR="00E7598B" w:rsidRPr="00E7598B" w:rsidRDefault="006F788B" w:rsidP="00E7598B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If you want to change a low grade from the prior Unit, email me that you want to start over. Then</w:t>
      </w:r>
      <w:r w:rsidR="00A207B3">
        <w:rPr>
          <w:rFonts w:ascii="Verdana" w:eastAsia="Times New Roman" w:hAnsi="Verdana" w:cs="Arial"/>
          <w:color w:val="000000"/>
          <w:sz w:val="18"/>
          <w:szCs w:val="18"/>
        </w:rPr>
        <w:t xml:space="preserve"> immediately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in this next Unit earn no orange dots</w:t>
      </w:r>
      <w:r w:rsidR="00A207B3">
        <w:rPr>
          <w:rFonts w:ascii="Verdana" w:eastAsia="Times New Roman" w:hAnsi="Verdana" w:cs="Arial"/>
          <w:color w:val="000000"/>
          <w:sz w:val="18"/>
          <w:szCs w:val="18"/>
        </w:rPr>
        <w:t xml:space="preserve"> and also earn no orange dots in Unit 3</w:t>
      </w:r>
      <w:r w:rsidR="00492AA3">
        <w:rPr>
          <w:rFonts w:ascii="Verdana" w:eastAsia="Times New Roman" w:hAnsi="Verdana" w:cs="Arial"/>
          <w:color w:val="000000"/>
          <w:sz w:val="18"/>
          <w:szCs w:val="18"/>
        </w:rPr>
        <w:t xml:space="preserve">. If that occurs, email to remind me </w:t>
      </w:r>
      <w:proofErr w:type="gramStart"/>
      <w:r w:rsidR="00492AA3">
        <w:rPr>
          <w:rFonts w:ascii="Verdana" w:eastAsia="Times New Roman" w:hAnsi="Verdana" w:cs="Arial"/>
          <w:color w:val="000000"/>
          <w:sz w:val="18"/>
          <w:szCs w:val="18"/>
        </w:rPr>
        <w:t xml:space="preserve">to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overwrite</w:t>
      </w:r>
      <w:proofErr w:type="gramEnd"/>
      <w:r>
        <w:rPr>
          <w:rFonts w:ascii="Verdana" w:eastAsia="Times New Roman" w:hAnsi="Verdana" w:cs="Arial"/>
          <w:color w:val="000000"/>
          <w:sz w:val="18"/>
          <w:szCs w:val="18"/>
        </w:rPr>
        <w:t xml:space="preserve"> the prior Unit’s </w:t>
      </w:r>
      <w:r w:rsidR="00492AA3">
        <w:rPr>
          <w:rFonts w:ascii="Verdana" w:eastAsia="Times New Roman" w:hAnsi="Verdana" w:cs="Arial"/>
          <w:color w:val="000000"/>
          <w:sz w:val="18"/>
          <w:szCs w:val="18"/>
        </w:rPr>
        <w:t xml:space="preserve">or Units’ </w:t>
      </w:r>
      <w:r>
        <w:rPr>
          <w:rFonts w:ascii="Verdana" w:eastAsia="Times New Roman" w:hAnsi="Verdana" w:cs="Arial"/>
          <w:color w:val="000000"/>
          <w:sz w:val="18"/>
          <w:szCs w:val="18"/>
        </w:rPr>
        <w:t>self-management grade.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890"/>
        <w:gridCol w:w="4050"/>
      </w:tblGrid>
      <w:tr w:rsidR="00E7598B" w:rsidRPr="00E7598B" w:rsidTr="00E7598B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C++ averaging as a B-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In class, no distracted or distracting behaviors </w:t>
            </w:r>
          </w:p>
        </w:tc>
      </w:tr>
      <w:tr w:rsidR="00E7598B" w:rsidRPr="00E7598B" w:rsidTr="00E7598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Averages as a mid-B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Does the above </w:t>
            </w:r>
            <w:r w:rsidRPr="00E7598B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</w:rPr>
              <w:t>and</w:t>
            </w: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 xml:space="preserve"> also does focused participation either   in class dialog within lecture or by the alternative of providing information   as explained in </w:t>
            </w: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lastRenderedPageBreak/>
              <w:t>the syllabus</w:t>
            </w:r>
          </w:p>
        </w:tc>
      </w:tr>
      <w:tr w:rsidR="00E7598B" w:rsidRPr="00E7598B" w:rsidTr="00E7598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lastRenderedPageBreak/>
              <w:t>27.0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Averages as an A-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8B" w:rsidRPr="00E7598B" w:rsidRDefault="00E7598B" w:rsidP="00E7598B">
            <w:pPr>
              <w:spacing w:before="100" w:beforeAutospacing="1" w:after="240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r w:rsidRPr="00E7598B"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  <w:t>Does both things above</w:t>
            </w:r>
          </w:p>
        </w:tc>
      </w:tr>
    </w:tbl>
    <w:p w:rsidR="00E7598B" w:rsidRPr="00E7598B" w:rsidRDefault="00E7598B" w:rsidP="00E7598B">
      <w:pPr>
        <w:spacing w:before="100" w:beforeAutospacing="1" w:after="240"/>
        <w:rPr>
          <w:rFonts w:ascii="Verdana" w:eastAsia="Times New Roman" w:hAnsi="Verdana" w:cs="Arial"/>
          <w:color w:val="000000"/>
          <w:sz w:val="18"/>
          <w:szCs w:val="18"/>
        </w:rPr>
      </w:pPr>
      <w:r w:rsidRPr="00E7598B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E7598B" w:rsidRDefault="00E7598B"/>
    <w:sectPr w:rsidR="00E75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7D5"/>
    <w:multiLevelType w:val="hybridMultilevel"/>
    <w:tmpl w:val="AA1A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1794"/>
    <w:multiLevelType w:val="multilevel"/>
    <w:tmpl w:val="86CA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E41A0"/>
    <w:multiLevelType w:val="multilevel"/>
    <w:tmpl w:val="A06862FC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3">
    <w:nsid w:val="521D7A8B"/>
    <w:multiLevelType w:val="multilevel"/>
    <w:tmpl w:val="060A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90357"/>
    <w:multiLevelType w:val="multilevel"/>
    <w:tmpl w:val="7A2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8B"/>
    <w:rsid w:val="0004298F"/>
    <w:rsid w:val="00045651"/>
    <w:rsid w:val="00324659"/>
    <w:rsid w:val="00382023"/>
    <w:rsid w:val="00425F4B"/>
    <w:rsid w:val="00492AA3"/>
    <w:rsid w:val="005B4DFD"/>
    <w:rsid w:val="006735D4"/>
    <w:rsid w:val="006752BC"/>
    <w:rsid w:val="00684487"/>
    <w:rsid w:val="006E0DE0"/>
    <w:rsid w:val="006F788B"/>
    <w:rsid w:val="007D7F00"/>
    <w:rsid w:val="00824134"/>
    <w:rsid w:val="00A207B3"/>
    <w:rsid w:val="00C73D3B"/>
    <w:rsid w:val="00D113B2"/>
    <w:rsid w:val="00D2529D"/>
    <w:rsid w:val="00E173CD"/>
    <w:rsid w:val="00E7598B"/>
    <w:rsid w:val="00EB3D62"/>
    <w:rsid w:val="00F30F98"/>
    <w:rsid w:val="00F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71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What_A_B_C_D_F_are_worthfor25inquizitiv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5</cp:revision>
  <dcterms:created xsi:type="dcterms:W3CDTF">2016-04-03T21:41:00Z</dcterms:created>
  <dcterms:modified xsi:type="dcterms:W3CDTF">2016-04-04T01:03:00Z</dcterms:modified>
</cp:coreProperties>
</file>