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C9" w:rsidRDefault="00BB7D03" w:rsidP="00915980">
      <w:pPr>
        <w:spacing w:after="0" w:line="240" w:lineRule="auto"/>
        <w:rPr>
          <w:rFonts w:eastAsia="Times New Roman"/>
        </w:rPr>
      </w:pPr>
      <w:r>
        <w:rPr>
          <w:rFonts w:eastAsia="Times New Roman"/>
        </w:rPr>
        <w:t xml:space="preserve">If you come in through some of the </w:t>
      </w:r>
      <w:r w:rsidRPr="00BB7D03">
        <w:rPr>
          <w:rFonts w:eastAsia="Times New Roman"/>
          <w:b/>
        </w:rPr>
        <w:t>shortcuts available from the upper right part</w:t>
      </w:r>
      <w:r>
        <w:rPr>
          <w:rFonts w:eastAsia="Times New Roman"/>
        </w:rPr>
        <w:t xml:space="preserve"> of the screen below, you </w:t>
      </w:r>
      <w:r w:rsidRPr="00BB7D03">
        <w:rPr>
          <w:rFonts w:eastAsia="Times New Roman"/>
          <w:b/>
        </w:rPr>
        <w:t>may fail the course</w:t>
      </w:r>
      <w:r>
        <w:rPr>
          <w:rFonts w:eastAsia="Times New Roman"/>
        </w:rPr>
        <w:t xml:space="preserve">. Most of the students </w:t>
      </w:r>
      <w:r w:rsidR="006468C9">
        <w:rPr>
          <w:rFonts w:eastAsia="Times New Roman"/>
        </w:rPr>
        <w:t>who</w:t>
      </w:r>
      <w:r>
        <w:rPr>
          <w:rFonts w:eastAsia="Times New Roman"/>
        </w:rPr>
        <w:t xml:space="preserve"> were failing and </w:t>
      </w:r>
      <w:r w:rsidR="006468C9">
        <w:rPr>
          <w:rFonts w:eastAsia="Times New Roman"/>
        </w:rPr>
        <w:t xml:space="preserve">who I was able to reach </w:t>
      </w:r>
      <w:r>
        <w:rPr>
          <w:rFonts w:eastAsia="Times New Roman"/>
        </w:rPr>
        <w:t xml:space="preserve">that is how always enter the course. </w:t>
      </w:r>
      <w:r w:rsidR="006468C9">
        <w:rPr>
          <w:rFonts w:eastAsia="Times New Roman"/>
        </w:rPr>
        <w:t>To put together the explanations from several people, they:</w:t>
      </w:r>
    </w:p>
    <w:p w:rsidR="006468C9"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Jump </w:t>
      </w:r>
      <w:r w:rsidR="00BB7D03" w:rsidRPr="006468C9">
        <w:rPr>
          <w:rFonts w:eastAsia="Times New Roman"/>
        </w:rPr>
        <w:t>right to the assignment (whether quiz or Turnitin)</w:t>
      </w:r>
    </w:p>
    <w:p w:rsidR="006468C9"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Do </w:t>
      </w:r>
      <w:r w:rsidR="00BB7D03" w:rsidRPr="006468C9">
        <w:rPr>
          <w:rFonts w:eastAsia="Times New Roman"/>
        </w:rPr>
        <w:t xml:space="preserve">it </w:t>
      </w:r>
      <w:r w:rsidRPr="006468C9">
        <w:rPr>
          <w:rFonts w:eastAsia="Times New Roman"/>
        </w:rPr>
        <w:t xml:space="preserve">on the spot </w:t>
      </w:r>
    </w:p>
    <w:p w:rsidR="00BB7D03" w:rsidRPr="006468C9" w:rsidRDefault="006468C9" w:rsidP="006468C9">
      <w:pPr>
        <w:pStyle w:val="ListParagraph"/>
        <w:numPr>
          <w:ilvl w:val="0"/>
          <w:numId w:val="15"/>
        </w:numPr>
        <w:spacing w:after="0" w:line="240" w:lineRule="auto"/>
        <w:rPr>
          <w:rFonts w:eastAsia="Times New Roman"/>
        </w:rPr>
      </w:pPr>
      <w:r w:rsidRPr="006468C9">
        <w:rPr>
          <w:rFonts w:eastAsia="Times New Roman"/>
        </w:rPr>
        <w:t xml:space="preserve">And </w:t>
      </w:r>
      <w:r w:rsidRPr="006468C9">
        <w:rPr>
          <w:rFonts w:eastAsia="Times New Roman"/>
          <w:b/>
        </w:rPr>
        <w:t xml:space="preserve">believe </w:t>
      </w:r>
      <w:r w:rsidR="00BB7D03" w:rsidRPr="006468C9">
        <w:rPr>
          <w:rFonts w:eastAsia="Times New Roman"/>
          <w:b/>
        </w:rPr>
        <w:t>they</w:t>
      </w:r>
      <w:r w:rsidR="00BB7D03" w:rsidRPr="006468C9">
        <w:rPr>
          <w:rFonts w:eastAsia="Times New Roman"/>
        </w:rPr>
        <w:t xml:space="preserve"> </w:t>
      </w:r>
      <w:r w:rsidR="00BB7D03" w:rsidRPr="006468C9">
        <w:rPr>
          <w:rFonts w:eastAsia="Times New Roman"/>
          <w:b/>
        </w:rPr>
        <w:t>save so much time</w:t>
      </w:r>
      <w:r>
        <w:rPr>
          <w:rFonts w:eastAsia="Times New Roman"/>
        </w:rPr>
        <w:t>, but my guess is they do not know there are other ways to enter Blackboard and reason they need to.</w:t>
      </w:r>
    </w:p>
    <w:p w:rsidR="00BB7D03" w:rsidRDefault="00BB7D03" w:rsidP="00915980">
      <w:pPr>
        <w:spacing w:after="0" w:line="240" w:lineRule="auto"/>
        <w:rPr>
          <w:rFonts w:eastAsia="Times New Roman"/>
        </w:rPr>
      </w:pPr>
    </w:p>
    <w:p w:rsidR="00BB7D03" w:rsidRDefault="006468C9" w:rsidP="00915980">
      <w:pPr>
        <w:spacing w:after="0" w:line="240" w:lineRule="auto"/>
        <w:rPr>
          <w:rFonts w:eastAsia="Times New Roman"/>
        </w:rPr>
      </w:pPr>
      <w:r>
        <w:rPr>
          <w:rFonts w:eastAsia="Times New Roman"/>
        </w:rPr>
        <w:t>Knowing the other way to enter Blackboard is important because i</w:t>
      </w:r>
      <w:r w:rsidR="00BB7D03">
        <w:rPr>
          <w:rFonts w:eastAsia="Times New Roman"/>
        </w:rPr>
        <w:t>n</w:t>
      </w:r>
      <w:r w:rsidR="00BB7D03" w:rsidRPr="006468C9">
        <w:rPr>
          <w:rFonts w:eastAsia="Times New Roman"/>
          <w:b/>
        </w:rPr>
        <w:t xml:space="preserve"> this</w:t>
      </w:r>
      <w:r w:rsidR="00BB7D03">
        <w:rPr>
          <w:rFonts w:eastAsia="Times New Roman"/>
        </w:rPr>
        <w:t xml:space="preserve"> course, I give you instructions and other resources </w:t>
      </w:r>
      <w:r w:rsidR="00BB7D03" w:rsidRPr="006468C9">
        <w:rPr>
          <w:rFonts w:eastAsia="Times New Roman"/>
          <w:b/>
        </w:rPr>
        <w:t>right above</w:t>
      </w:r>
      <w:r w:rsidR="00BB7D03">
        <w:rPr>
          <w:rFonts w:eastAsia="Times New Roman"/>
        </w:rPr>
        <w:t xml:space="preserve"> those </w:t>
      </w:r>
      <w:r>
        <w:rPr>
          <w:rFonts w:eastAsia="Times New Roman"/>
        </w:rPr>
        <w:t xml:space="preserve">quizzes and Turnitins </w:t>
      </w:r>
      <w:r w:rsidR="00BB7D03">
        <w:rPr>
          <w:rFonts w:eastAsia="Times New Roman"/>
        </w:rPr>
        <w:t xml:space="preserve">so you can prepare and succeed. The reality is, when they come through those shortcuts, they are doing assignments without realizing what they are. It is no surprise that they fail. They do probably save time but the time they used was wasted because </w:t>
      </w:r>
      <w:r w:rsidR="00BB7D03" w:rsidRPr="00BB7D03">
        <w:rPr>
          <w:rFonts w:eastAsia="Times New Roman"/>
          <w:b/>
        </w:rPr>
        <w:t>they earned so few points</w:t>
      </w:r>
      <w:r w:rsidR="00BB7D03">
        <w:rPr>
          <w:rFonts w:eastAsia="Times New Roman"/>
        </w:rPr>
        <w:t xml:space="preserve">. </w:t>
      </w:r>
    </w:p>
    <w:p w:rsidR="00BB7D03" w:rsidRDefault="00BB7D03" w:rsidP="00915980">
      <w:pPr>
        <w:spacing w:after="0" w:line="240" w:lineRule="auto"/>
        <w:rPr>
          <w:rFonts w:eastAsia="Times New Roman"/>
        </w:rPr>
      </w:pPr>
    </w:p>
    <w:p w:rsidR="00915980" w:rsidRDefault="00BB7D03" w:rsidP="00915980">
      <w:pPr>
        <w:spacing w:after="0" w:line="240" w:lineRule="auto"/>
        <w:rPr>
          <w:rFonts w:eastAsia="Times New Roman"/>
        </w:rPr>
      </w:pPr>
      <w:r>
        <w:rPr>
          <w:rFonts w:eastAsia="Times New Roman"/>
        </w:rPr>
        <w:t xml:space="preserve">There are </w:t>
      </w:r>
      <w:r w:rsidR="00223FE7" w:rsidRPr="006468C9">
        <w:rPr>
          <w:rFonts w:eastAsia="Times New Roman"/>
          <w:b/>
        </w:rPr>
        <w:t>3</w:t>
      </w:r>
      <w:r w:rsidRPr="006468C9">
        <w:rPr>
          <w:rFonts w:eastAsia="Times New Roman"/>
          <w:b/>
        </w:rPr>
        <w:t xml:space="preserve"> ways to </w:t>
      </w:r>
      <w:r w:rsidR="00223FE7" w:rsidRPr="006468C9">
        <w:rPr>
          <w:rFonts w:eastAsia="Times New Roman"/>
          <w:b/>
        </w:rPr>
        <w:t>work so you succeed by taking</w:t>
      </w:r>
      <w:r w:rsidRPr="006468C9">
        <w:rPr>
          <w:rFonts w:eastAsia="Times New Roman"/>
          <w:b/>
        </w:rPr>
        <w:t xml:space="preserve"> advantage of the course’s giving you instructions and resources to do well.</w:t>
      </w:r>
      <w:r>
        <w:rPr>
          <w:rFonts w:eastAsia="Times New Roman"/>
        </w:rPr>
        <w:t xml:space="preserve"> The covered below.</w:t>
      </w:r>
    </w:p>
    <w:p w:rsidR="00BB7D03" w:rsidRDefault="00BB7D03" w:rsidP="00915980">
      <w:pPr>
        <w:spacing w:after="0" w:line="240" w:lineRule="auto"/>
        <w:rPr>
          <w:rFonts w:eastAsia="Times New Roman"/>
        </w:rPr>
      </w:pPr>
    </w:p>
    <w:p w:rsidR="00C110C7" w:rsidRPr="00BB7D03" w:rsidRDefault="00A9654C" w:rsidP="00BB7D03">
      <w:pPr>
        <w:pStyle w:val="ListParagraph"/>
        <w:numPr>
          <w:ilvl w:val="0"/>
          <w:numId w:val="14"/>
        </w:numPr>
        <w:rPr>
          <w:rFonts w:eastAsia="Times New Roman"/>
        </w:rPr>
      </w:pPr>
      <w:r w:rsidRPr="00BB7D03">
        <w:rPr>
          <w:rFonts w:eastAsia="Times New Roman"/>
        </w:rPr>
        <w:t>Once in Blackboard, ent</w:t>
      </w:r>
      <w:r w:rsidR="006468C9">
        <w:rPr>
          <w:rFonts w:eastAsia="Times New Roman"/>
        </w:rPr>
        <w:t>er your course by clicking on the course name</w:t>
      </w:r>
      <w:r w:rsidRPr="00BB7D03">
        <w:rPr>
          <w:rFonts w:eastAsia="Times New Roman"/>
        </w:rPr>
        <w:t xml:space="preserve"> under the Course List—and </w:t>
      </w:r>
      <w:r w:rsidRPr="00BB7D03">
        <w:rPr>
          <w:rFonts w:eastAsia="Times New Roman"/>
          <w:b/>
        </w:rPr>
        <w:t>no</w:t>
      </w:r>
      <w:r w:rsidRPr="00BB7D03">
        <w:rPr>
          <w:rFonts w:eastAsia="Times New Roman"/>
        </w:rPr>
        <w:t xml:space="preserve"> other way. </w:t>
      </w:r>
      <w:r w:rsidR="006D57C3" w:rsidRPr="00BB7D03">
        <w:rPr>
          <w:rFonts w:eastAsia="Times New Roman"/>
        </w:rPr>
        <w:t xml:space="preserve"> </w:t>
      </w:r>
      <w:r w:rsidR="00BB7D03">
        <w:rPr>
          <w:rFonts w:eastAsia="Times New Roman"/>
        </w:rPr>
        <w:br/>
      </w:r>
      <w:r w:rsidR="00FC0A23">
        <w:rPr>
          <w:noProof/>
        </w:rPr>
        <w:drawing>
          <wp:inline distT="0" distB="0" distL="0" distR="0" wp14:anchorId="2CEDD867" wp14:editId="3B93A1A3">
            <wp:extent cx="4297680" cy="368744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_LoginTips_Illustration_CourseList2015-08-28_1634.png"/>
                    <pic:cNvPicPr/>
                  </pic:nvPicPr>
                  <pic:blipFill rotWithShape="1">
                    <a:blip r:embed="rId6">
                      <a:extLst>
                        <a:ext uri="{28A0092B-C50C-407E-A947-70E740481C1C}">
                          <a14:useLocalDpi xmlns:a14="http://schemas.microsoft.com/office/drawing/2010/main" val="0"/>
                        </a:ext>
                      </a:extLst>
                    </a:blip>
                    <a:srcRect l="38961"/>
                    <a:stretch/>
                  </pic:blipFill>
                  <pic:spPr bwMode="auto">
                    <a:xfrm>
                      <a:off x="0" y="0"/>
                      <a:ext cx="4297680" cy="3687445"/>
                    </a:xfrm>
                    <a:prstGeom prst="rect">
                      <a:avLst/>
                    </a:prstGeom>
                    <a:ln>
                      <a:noFill/>
                    </a:ln>
                    <a:extLst>
                      <a:ext uri="{53640926-AAD7-44D8-BBD7-CCE9431645EC}">
                        <a14:shadowObscured xmlns:a14="http://schemas.microsoft.com/office/drawing/2010/main"/>
                      </a:ext>
                    </a:extLst>
                  </pic:spPr>
                </pic:pic>
              </a:graphicData>
            </a:graphic>
          </wp:inline>
        </w:drawing>
      </w:r>
    </w:p>
    <w:p w:rsidR="00BB7D03" w:rsidRDefault="00BB7D03" w:rsidP="00BB7D03">
      <w:pPr>
        <w:pStyle w:val="ListParagraph"/>
        <w:rPr>
          <w:rFonts w:eastAsia="Times New Roman"/>
        </w:rPr>
      </w:pPr>
    </w:p>
    <w:p w:rsidR="00915980" w:rsidRPr="006468C9" w:rsidRDefault="00223FE7" w:rsidP="00BB7D03">
      <w:pPr>
        <w:pStyle w:val="ListParagraph"/>
        <w:numPr>
          <w:ilvl w:val="0"/>
          <w:numId w:val="14"/>
        </w:numPr>
        <w:rPr>
          <w:rFonts w:eastAsia="Times New Roman"/>
        </w:rPr>
      </w:pPr>
      <w:r w:rsidRPr="006468C9">
        <w:rPr>
          <w:rFonts w:eastAsia="Times New Roman"/>
        </w:rPr>
        <w:t xml:space="preserve">The course opens on Lesson Units. Do the Units from </w:t>
      </w:r>
      <w:r w:rsidRPr="006468C9">
        <w:rPr>
          <w:rFonts w:eastAsia="Times New Roman"/>
          <w:b/>
        </w:rPr>
        <w:t>top to bottom</w:t>
      </w:r>
      <w:r w:rsidRPr="006468C9">
        <w:rPr>
          <w:rFonts w:eastAsia="Times New Roman"/>
        </w:rPr>
        <w:t>.</w:t>
      </w:r>
      <w:r w:rsidR="006468C9">
        <w:rPr>
          <w:rFonts w:eastAsia="Times New Roman"/>
        </w:rPr>
        <w:br/>
      </w:r>
      <w:r w:rsidR="006468C9" w:rsidRPr="006468C9">
        <w:rPr>
          <w:rFonts w:eastAsia="Times New Roman"/>
          <w:b/>
        </w:rPr>
        <w:t xml:space="preserve">Example: </w:t>
      </w:r>
      <w:r w:rsidR="006468C9" w:rsidRPr="006468C9">
        <w:rPr>
          <w:rFonts w:eastAsia="Times New Roman"/>
        </w:rPr>
        <w:t>You s</w:t>
      </w:r>
      <w:r w:rsidRPr="006468C9">
        <w:rPr>
          <w:rFonts w:eastAsia="Times New Roman"/>
        </w:rPr>
        <w:t>tart with Getting Started</w:t>
      </w:r>
      <w:r w:rsidR="006468C9" w:rsidRPr="006468C9">
        <w:rPr>
          <w:rFonts w:eastAsia="Times New Roman"/>
        </w:rPr>
        <w:t xml:space="preserve">, the first </w:t>
      </w:r>
      <w:r w:rsidR="00BF56DC">
        <w:rPr>
          <w:rFonts w:eastAsia="Times New Roman"/>
        </w:rPr>
        <w:t>folder</w:t>
      </w:r>
      <w:r w:rsidR="006468C9" w:rsidRPr="006468C9">
        <w:rPr>
          <w:rFonts w:eastAsia="Times New Roman"/>
        </w:rPr>
        <w:t xml:space="preserve"> (</w:t>
      </w:r>
      <w:r w:rsidR="00BF56DC">
        <w:rPr>
          <w:rFonts w:eastAsia="Times New Roman"/>
          <w:noProof/>
        </w:rPr>
        <w:drawing>
          <wp:inline distT="0" distB="0" distL="0" distR="0" wp14:anchorId="21259E12" wp14:editId="3B2DCA84">
            <wp:extent cx="237744" cy="237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der_on.gif"/>
                    <pic:cNvPicPr/>
                  </pic:nvPicPr>
                  <pic:blipFill>
                    <a:blip r:embed="rId7">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r w:rsidR="006468C9" w:rsidRPr="006468C9">
        <w:rPr>
          <w:rFonts w:eastAsia="Times New Roman"/>
        </w:rPr>
        <w:t xml:space="preserve">). </w:t>
      </w:r>
      <w:r w:rsidR="006468C9">
        <w:rPr>
          <w:rFonts w:eastAsia="Times New Roman"/>
        </w:rPr>
        <w:t xml:space="preserve">In Getting Started, work until you finish the last item in Getting Started. </w:t>
      </w:r>
      <w:r w:rsidR="006468C9">
        <w:rPr>
          <w:rFonts w:eastAsia="Times New Roman"/>
        </w:rPr>
        <w:br/>
      </w:r>
      <w:bookmarkStart w:id="0" w:name="_GoBack"/>
      <w:bookmarkEnd w:id="0"/>
      <w:r w:rsidR="006468C9">
        <w:rPr>
          <w:rFonts w:eastAsia="Times New Roman"/>
        </w:rPr>
        <w:t>When you finish Getting Started, then go to next item on Lesson Units—Unit 1.</w:t>
      </w:r>
    </w:p>
    <w:p w:rsidR="00223FE7" w:rsidRPr="00223FE7" w:rsidRDefault="00223FE7" w:rsidP="00223FE7">
      <w:pPr>
        <w:pStyle w:val="ListParagraph"/>
        <w:numPr>
          <w:ilvl w:val="0"/>
          <w:numId w:val="14"/>
        </w:numPr>
        <w:rPr>
          <w:rFonts w:eastAsia="Times New Roman"/>
        </w:rPr>
      </w:pPr>
      <w:r>
        <w:rPr>
          <w:rFonts w:eastAsia="Times New Roman"/>
        </w:rPr>
        <w:t>When you are in a Blackboard folder (</w:t>
      </w:r>
      <w:r>
        <w:rPr>
          <w:rFonts w:eastAsia="Times New Roman"/>
          <w:noProof/>
        </w:rPr>
        <w:drawing>
          <wp:inline distT="0" distB="0" distL="0" distR="0">
            <wp:extent cx="237744" cy="237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der_on.gif"/>
                    <pic:cNvPicPr/>
                  </pic:nvPicPr>
                  <pic:blipFill>
                    <a:blip r:embed="rId7">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r>
        <w:rPr>
          <w:rFonts w:eastAsia="Times New Roman"/>
        </w:rPr>
        <w:t>) or a Blackboard module (</w:t>
      </w:r>
      <w:r>
        <w:rPr>
          <w:rFonts w:eastAsia="Times New Roman"/>
          <w:noProof/>
        </w:rPr>
        <w:drawing>
          <wp:inline distT="0" distB="0" distL="0" distR="0">
            <wp:extent cx="23749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_on.gif"/>
                    <pic:cNvPicPr/>
                  </pic:nvPicPr>
                  <pic:blipFill>
                    <a:blip r:embed="rId8">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inline>
        </w:drawing>
      </w:r>
      <w:r>
        <w:rPr>
          <w:rFonts w:eastAsia="Times New Roman"/>
        </w:rPr>
        <w:t xml:space="preserve">), use the resources from </w:t>
      </w:r>
      <w:r w:rsidRPr="00223FE7">
        <w:rPr>
          <w:rFonts w:eastAsia="Times New Roman"/>
          <w:b/>
        </w:rPr>
        <w:t>top to bottom</w:t>
      </w:r>
      <w:r>
        <w:rPr>
          <w:rFonts w:eastAsia="Times New Roman"/>
          <w:b/>
        </w:rPr>
        <w:t xml:space="preserve">. </w:t>
      </w:r>
      <w:r w:rsidR="006468C9" w:rsidRPr="006468C9">
        <w:rPr>
          <w:rFonts w:eastAsia="Times New Roman"/>
          <w:b/>
        </w:rPr>
        <w:br/>
        <w:t xml:space="preserve">Example: </w:t>
      </w:r>
      <w:r>
        <w:rPr>
          <w:rFonts w:eastAsia="Times New Roman"/>
        </w:rPr>
        <w:t xml:space="preserve">with you are working in Evidence Requirements, work from </w:t>
      </w:r>
      <w:r w:rsidRPr="00223FE7">
        <w:rPr>
          <w:rFonts w:eastAsia="Times New Roman"/>
          <w:b/>
        </w:rPr>
        <w:t>top to the Evidence Quiz</w:t>
      </w:r>
      <w:r>
        <w:rPr>
          <w:rFonts w:eastAsia="Times New Roman"/>
        </w:rPr>
        <w:t xml:space="preserve"> 1. </w:t>
      </w:r>
      <w:r>
        <w:rPr>
          <w:rFonts w:eastAsia="Times New Roman"/>
        </w:rPr>
        <w:br/>
        <w:t>When you finish</w:t>
      </w:r>
      <w:r w:rsidR="006468C9">
        <w:rPr>
          <w:rFonts w:eastAsia="Times New Roman"/>
        </w:rPr>
        <w:t xml:space="preserve"> Evidence Quiz 1 </w:t>
      </w:r>
      <w:r>
        <w:rPr>
          <w:rFonts w:eastAsia="Times New Roman"/>
        </w:rPr>
        <w:t xml:space="preserve">Quiz and if you make the full points, then </w:t>
      </w:r>
      <w:r w:rsidR="006468C9">
        <w:rPr>
          <w:rFonts w:eastAsia="Times New Roman"/>
        </w:rPr>
        <w:t>begin the next resources and conclude that with Evidence Quiz 2.</w:t>
      </w:r>
      <w:r w:rsidR="006468C9">
        <w:rPr>
          <w:rFonts w:eastAsia="Times New Roman"/>
        </w:rPr>
        <w:br/>
        <w:t xml:space="preserve">With </w:t>
      </w:r>
      <w:r w:rsidR="006468C9" w:rsidRPr="006468C9">
        <w:rPr>
          <w:rFonts w:eastAsia="Times New Roman"/>
          <w:b/>
        </w:rPr>
        <w:t xml:space="preserve">any </w:t>
      </w:r>
      <w:r w:rsidR="006468C9">
        <w:rPr>
          <w:rFonts w:eastAsia="Times New Roman"/>
        </w:rPr>
        <w:t>work assignment whether in a Blackboard folder (</w:t>
      </w:r>
      <w:r w:rsidR="006468C9">
        <w:rPr>
          <w:rFonts w:eastAsia="Times New Roman"/>
          <w:noProof/>
        </w:rPr>
        <w:drawing>
          <wp:inline distT="0" distB="0" distL="0" distR="0" wp14:anchorId="3C82B0E2" wp14:editId="7CC89654">
            <wp:extent cx="237744" cy="237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lder_on.gif"/>
                    <pic:cNvPicPr/>
                  </pic:nvPicPr>
                  <pic:blipFill>
                    <a:blip r:embed="rId7">
                      <a:extLst>
                        <a:ext uri="{28A0092B-C50C-407E-A947-70E740481C1C}">
                          <a14:useLocalDpi xmlns:a14="http://schemas.microsoft.com/office/drawing/2010/main" val="0"/>
                        </a:ext>
                      </a:extLst>
                    </a:blip>
                    <a:stretch>
                      <a:fillRect/>
                    </a:stretch>
                  </pic:blipFill>
                  <pic:spPr>
                    <a:xfrm>
                      <a:off x="0" y="0"/>
                      <a:ext cx="237744" cy="237744"/>
                    </a:xfrm>
                    <a:prstGeom prst="rect">
                      <a:avLst/>
                    </a:prstGeom>
                  </pic:spPr>
                </pic:pic>
              </a:graphicData>
            </a:graphic>
          </wp:inline>
        </w:drawing>
      </w:r>
      <w:r w:rsidR="006468C9">
        <w:rPr>
          <w:rFonts w:eastAsia="Times New Roman"/>
        </w:rPr>
        <w:t>) or a Blackboard module (</w:t>
      </w:r>
      <w:r w:rsidR="006468C9">
        <w:rPr>
          <w:rFonts w:eastAsia="Times New Roman"/>
          <w:noProof/>
        </w:rPr>
        <w:drawing>
          <wp:inline distT="0" distB="0" distL="0" distR="0" wp14:anchorId="363C189D" wp14:editId="3A8921DE">
            <wp:extent cx="237490" cy="237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sson_on.gif"/>
                    <pic:cNvPicPr/>
                  </pic:nvPicPr>
                  <pic:blipFill>
                    <a:blip r:embed="rId8">
                      <a:extLst>
                        <a:ext uri="{28A0092B-C50C-407E-A947-70E740481C1C}">
                          <a14:useLocalDpi xmlns:a14="http://schemas.microsoft.com/office/drawing/2010/main" val="0"/>
                        </a:ext>
                      </a:extLst>
                    </a:blip>
                    <a:stretch>
                      <a:fillRect/>
                    </a:stretch>
                  </pic:blipFill>
                  <pic:spPr>
                    <a:xfrm>
                      <a:off x="0" y="0"/>
                      <a:ext cx="237490" cy="237490"/>
                    </a:xfrm>
                    <a:prstGeom prst="rect">
                      <a:avLst/>
                    </a:prstGeom>
                  </pic:spPr>
                </pic:pic>
              </a:graphicData>
            </a:graphic>
          </wp:inline>
        </w:drawing>
      </w:r>
      <w:r w:rsidR="006468C9">
        <w:rPr>
          <w:rFonts w:eastAsia="Times New Roman"/>
        </w:rPr>
        <w:t xml:space="preserve">), use the resources from </w:t>
      </w:r>
      <w:r w:rsidR="006468C9" w:rsidRPr="00223FE7">
        <w:rPr>
          <w:rFonts w:eastAsia="Times New Roman"/>
          <w:b/>
        </w:rPr>
        <w:t>top to bottom</w:t>
      </w:r>
      <w:r w:rsidR="006468C9">
        <w:rPr>
          <w:rFonts w:eastAsia="Times New Roman"/>
          <w:b/>
        </w:rPr>
        <w:t>.</w:t>
      </w:r>
    </w:p>
    <w:sectPr w:rsidR="00223FE7" w:rsidRPr="00223FE7" w:rsidSect="00B742A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CC7"/>
    <w:multiLevelType w:val="hybridMultilevel"/>
    <w:tmpl w:val="33B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F3AA8"/>
    <w:multiLevelType w:val="hybridMultilevel"/>
    <w:tmpl w:val="E974C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45148"/>
    <w:multiLevelType w:val="hybridMultilevel"/>
    <w:tmpl w:val="026C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17B5C"/>
    <w:multiLevelType w:val="hybridMultilevel"/>
    <w:tmpl w:val="9304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3287C"/>
    <w:multiLevelType w:val="hybridMultilevel"/>
    <w:tmpl w:val="C150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57969"/>
    <w:multiLevelType w:val="hybridMultilevel"/>
    <w:tmpl w:val="190C2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870AE0"/>
    <w:multiLevelType w:val="hybridMultilevel"/>
    <w:tmpl w:val="F000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BF7879"/>
    <w:multiLevelType w:val="hybridMultilevel"/>
    <w:tmpl w:val="39248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F3E99"/>
    <w:multiLevelType w:val="hybridMultilevel"/>
    <w:tmpl w:val="521E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B4247BF"/>
    <w:multiLevelType w:val="hybridMultilevel"/>
    <w:tmpl w:val="7D26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70212B"/>
    <w:multiLevelType w:val="multilevel"/>
    <w:tmpl w:val="296A1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428F9"/>
    <w:multiLevelType w:val="hybridMultilevel"/>
    <w:tmpl w:val="35D0BFE2"/>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start w:val="1"/>
      <w:numFmt w:val="bullet"/>
      <w:lvlText w:val="o"/>
      <w:lvlJc w:val="left"/>
      <w:pPr>
        <w:ind w:left="3680" w:hanging="360"/>
      </w:pPr>
      <w:rPr>
        <w:rFonts w:ascii="Courier New" w:hAnsi="Courier New" w:cs="Courier New" w:hint="default"/>
      </w:rPr>
    </w:lvl>
    <w:lvl w:ilvl="5" w:tplc="04090005">
      <w:start w:val="1"/>
      <w:numFmt w:val="bullet"/>
      <w:lvlText w:val=""/>
      <w:lvlJc w:val="left"/>
      <w:pPr>
        <w:ind w:left="4400" w:hanging="360"/>
      </w:pPr>
      <w:rPr>
        <w:rFonts w:ascii="Wingdings" w:hAnsi="Wingdings" w:hint="default"/>
      </w:rPr>
    </w:lvl>
    <w:lvl w:ilvl="6" w:tplc="04090001">
      <w:start w:val="1"/>
      <w:numFmt w:val="bullet"/>
      <w:lvlText w:val=""/>
      <w:lvlJc w:val="left"/>
      <w:pPr>
        <w:ind w:left="5120" w:hanging="360"/>
      </w:pPr>
      <w:rPr>
        <w:rFonts w:ascii="Symbol" w:hAnsi="Symbol" w:hint="default"/>
      </w:rPr>
    </w:lvl>
    <w:lvl w:ilvl="7" w:tplc="04090003">
      <w:start w:val="1"/>
      <w:numFmt w:val="bullet"/>
      <w:lvlText w:val="o"/>
      <w:lvlJc w:val="left"/>
      <w:pPr>
        <w:ind w:left="5840" w:hanging="360"/>
      </w:pPr>
      <w:rPr>
        <w:rFonts w:ascii="Courier New" w:hAnsi="Courier New" w:cs="Courier New" w:hint="default"/>
      </w:rPr>
    </w:lvl>
    <w:lvl w:ilvl="8" w:tplc="04090005">
      <w:start w:val="1"/>
      <w:numFmt w:val="bullet"/>
      <w:lvlText w:val=""/>
      <w:lvlJc w:val="left"/>
      <w:pPr>
        <w:ind w:left="6560" w:hanging="360"/>
      </w:pPr>
      <w:rPr>
        <w:rFonts w:ascii="Wingdings" w:hAnsi="Wingdings" w:hint="default"/>
      </w:rPr>
    </w:lvl>
  </w:abstractNum>
  <w:abstractNum w:abstractNumId="12" w15:restartNumberingAfterBreak="0">
    <w:nsid w:val="6F7D5C44"/>
    <w:multiLevelType w:val="hybridMultilevel"/>
    <w:tmpl w:val="8EDA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9117D"/>
    <w:multiLevelType w:val="hybridMultilevel"/>
    <w:tmpl w:val="FA0C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A0CA6"/>
    <w:multiLevelType w:val="hybridMultilevel"/>
    <w:tmpl w:val="C42C68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6"/>
  </w:num>
  <w:num w:numId="5">
    <w:abstractNumId w:val="10"/>
  </w:num>
  <w:num w:numId="6">
    <w:abstractNumId w:val="2"/>
  </w:num>
  <w:num w:numId="7">
    <w:abstractNumId w:val="7"/>
  </w:num>
  <w:num w:numId="8">
    <w:abstractNumId w:val="14"/>
  </w:num>
  <w:num w:numId="9">
    <w:abstractNumId w:val="3"/>
  </w:num>
  <w:num w:numId="10">
    <w:abstractNumId w:val="5"/>
  </w:num>
  <w:num w:numId="11">
    <w:abstractNumId w:val="13"/>
  </w:num>
  <w:num w:numId="12">
    <w:abstractNumId w:val="0"/>
  </w:num>
  <w:num w:numId="13">
    <w:abstractNumId w:val="4"/>
  </w:num>
  <w:num w:numId="14">
    <w:abstractNumId w:val="1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92"/>
    <w:rsid w:val="000731AB"/>
    <w:rsid w:val="000C0D93"/>
    <w:rsid w:val="000C13B1"/>
    <w:rsid w:val="000C456F"/>
    <w:rsid w:val="000C7317"/>
    <w:rsid w:val="000F13C4"/>
    <w:rsid w:val="00127F78"/>
    <w:rsid w:val="00140369"/>
    <w:rsid w:val="00180D96"/>
    <w:rsid w:val="00181922"/>
    <w:rsid w:val="001A3A51"/>
    <w:rsid w:val="001A5CC1"/>
    <w:rsid w:val="001C6909"/>
    <w:rsid w:val="001D2CE9"/>
    <w:rsid w:val="001D6F24"/>
    <w:rsid w:val="00217D74"/>
    <w:rsid w:val="00223FE7"/>
    <w:rsid w:val="00243284"/>
    <w:rsid w:val="00250817"/>
    <w:rsid w:val="00292C1C"/>
    <w:rsid w:val="002A1F4F"/>
    <w:rsid w:val="002A2BB5"/>
    <w:rsid w:val="002B0959"/>
    <w:rsid w:val="00311BA2"/>
    <w:rsid w:val="00312CB8"/>
    <w:rsid w:val="003A72C8"/>
    <w:rsid w:val="003B0A55"/>
    <w:rsid w:val="00477E86"/>
    <w:rsid w:val="00496EC0"/>
    <w:rsid w:val="004A5708"/>
    <w:rsid w:val="004D237C"/>
    <w:rsid w:val="004E244D"/>
    <w:rsid w:val="00575DEF"/>
    <w:rsid w:val="00586731"/>
    <w:rsid w:val="005C5B62"/>
    <w:rsid w:val="005F2C82"/>
    <w:rsid w:val="005F5CF0"/>
    <w:rsid w:val="006012D8"/>
    <w:rsid w:val="00613124"/>
    <w:rsid w:val="0061418C"/>
    <w:rsid w:val="006468C9"/>
    <w:rsid w:val="006946B9"/>
    <w:rsid w:val="006C24DB"/>
    <w:rsid w:val="006D57C3"/>
    <w:rsid w:val="006E2185"/>
    <w:rsid w:val="006F3716"/>
    <w:rsid w:val="008733E7"/>
    <w:rsid w:val="00887E13"/>
    <w:rsid w:val="008E2CF3"/>
    <w:rsid w:val="008F47F2"/>
    <w:rsid w:val="00915980"/>
    <w:rsid w:val="009313DB"/>
    <w:rsid w:val="00940FD3"/>
    <w:rsid w:val="00961D2C"/>
    <w:rsid w:val="0099060A"/>
    <w:rsid w:val="00A11673"/>
    <w:rsid w:val="00A215C1"/>
    <w:rsid w:val="00A32F5A"/>
    <w:rsid w:val="00A370B7"/>
    <w:rsid w:val="00A928E8"/>
    <w:rsid w:val="00A9654C"/>
    <w:rsid w:val="00AF0246"/>
    <w:rsid w:val="00AF058F"/>
    <w:rsid w:val="00B31950"/>
    <w:rsid w:val="00B742A0"/>
    <w:rsid w:val="00B86196"/>
    <w:rsid w:val="00BB7D03"/>
    <w:rsid w:val="00BF56DC"/>
    <w:rsid w:val="00BF7932"/>
    <w:rsid w:val="00C110C7"/>
    <w:rsid w:val="00C63C80"/>
    <w:rsid w:val="00CB785A"/>
    <w:rsid w:val="00CB7B5D"/>
    <w:rsid w:val="00CC4D2A"/>
    <w:rsid w:val="00CE102D"/>
    <w:rsid w:val="00D021E0"/>
    <w:rsid w:val="00D37993"/>
    <w:rsid w:val="00D6006B"/>
    <w:rsid w:val="00DA15D6"/>
    <w:rsid w:val="00DB22AF"/>
    <w:rsid w:val="00DE61BA"/>
    <w:rsid w:val="00E362BE"/>
    <w:rsid w:val="00E42B12"/>
    <w:rsid w:val="00EE0187"/>
    <w:rsid w:val="00F067D0"/>
    <w:rsid w:val="00F157E5"/>
    <w:rsid w:val="00F4292B"/>
    <w:rsid w:val="00F54163"/>
    <w:rsid w:val="00F94C7B"/>
    <w:rsid w:val="00F9664B"/>
    <w:rsid w:val="00FC0392"/>
    <w:rsid w:val="00FC0A23"/>
    <w:rsid w:val="00F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72861B-172C-4DBE-8FB2-689E70B8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E1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6E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E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semiHidden/>
    <w:qFormat/>
    <w:rPr>
      <w:rFonts w:ascii="Calibri" w:eastAsia="Calibri" w:hAnsi="Calibri" w:cs="Times New Roman"/>
      <w:sz w:val="22"/>
      <w:szCs w:val="22"/>
    </w:rPr>
  </w:style>
  <w:style w:type="paragraph" w:styleId="ListParagraph">
    <w:name w:val="List Paragraph"/>
    <w:basedOn w:val="Normal"/>
    <w:uiPriority w:val="34"/>
    <w:semiHidden/>
    <w:qFormat/>
    <w:pPr>
      <w:ind w:left="720"/>
      <w:contextualSpacing/>
    </w:p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sid w:val="00496E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6EC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96EC0"/>
    <w:rPr>
      <w:rFonts w:asciiTheme="majorHAnsi" w:eastAsiaTheme="majorEastAsia" w:hAnsiTheme="majorHAnsi" w:cstheme="majorBidi"/>
      <w:b/>
      <w:bCs/>
      <w:i/>
      <w:iCs/>
      <w:color w:val="4F81BD" w:themeColor="accent1"/>
      <w:sz w:val="22"/>
      <w:szCs w:val="22"/>
    </w:rPr>
  </w:style>
  <w:style w:type="character" w:customStyle="1" w:styleId="Heading1Char">
    <w:name w:val="Heading 1 Char"/>
    <w:basedOn w:val="DefaultParagraphFont"/>
    <w:link w:val="Heading1"/>
    <w:uiPriority w:val="9"/>
    <w:rsid w:val="00CE102D"/>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CE102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GettingStarted_Course_OrientationClean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878A-9356-41D8-A8ED-A03BCD69D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GettingStarted_Course_OrientationClean2</Template>
  <TotalTime>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Orientation</vt:lpstr>
    </vt:vector>
  </TitlesOfParts>
  <Company>Hewlett-Packard</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Orientation</dc:title>
  <dc:creator>CJ Bibus</dc:creator>
  <cp:lastModifiedBy>cjbibus</cp:lastModifiedBy>
  <cp:revision>4</cp:revision>
  <cp:lastPrinted>2017-01-26T04:38:00Z</cp:lastPrinted>
  <dcterms:created xsi:type="dcterms:W3CDTF">2017-01-25T11:52:00Z</dcterms:created>
  <dcterms:modified xsi:type="dcterms:W3CDTF">2017-01-26T04:39:00Z</dcterms:modified>
</cp:coreProperties>
</file>