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60" w:rsidRPr="004A151C" w:rsidRDefault="005C2F60" w:rsidP="004A151C">
      <w:pPr>
        <w:pStyle w:val="Heading4"/>
        <w:ind w:left="0"/>
        <w:rPr>
          <w:rFonts w:eastAsia="Times New Roman" w:cstheme="minorHAnsi"/>
          <w:bCs/>
        </w:rPr>
      </w:pPr>
      <w:r w:rsidRPr="00B11F0E">
        <w:rPr>
          <w:rFonts w:eastAsia="Times New Roman" w:cstheme="minorHAnsi"/>
          <w:bCs/>
          <w:shd w:val="clear" w:color="auto" w:fill="FFFF00"/>
        </w:rPr>
        <w:t>Distance Education’s Statement of Requirements</w:t>
      </w:r>
      <w:r w:rsidRPr="004A151C">
        <w:rPr>
          <w:rFonts w:eastAsia="Times New Roman" w:cstheme="minorHAnsi"/>
          <w:bCs/>
        </w:rPr>
        <w:t xml:space="preserve"> </w:t>
      </w:r>
      <w:r w:rsidR="00BF3384">
        <w:rPr>
          <w:rFonts w:eastAsia="Times New Roman" w:cstheme="minorHAnsi"/>
          <w:bCs/>
        </w:rPr>
        <w:t>Modified for This Term</w:t>
      </w:r>
      <w:r w:rsidR="0009670E">
        <w:rPr>
          <w:rFonts w:eastAsia="Times New Roman" w:cstheme="minorHAnsi"/>
          <w:bCs/>
        </w:rPr>
        <w:t xml:space="preserve"> </w:t>
      </w:r>
      <w:r w:rsidR="0009670E" w:rsidRPr="0009670E">
        <w:rPr>
          <w:rFonts w:eastAsia="Times New Roman" w:cstheme="minorHAnsi"/>
          <w:bCs/>
          <w:shd w:val="clear" w:color="auto" w:fill="D6E3BC" w:themeFill="accent3" w:themeFillTint="66"/>
        </w:rPr>
        <w:t>and Updated 10/11</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sidRPr="00B11F0E">
        <w:rPr>
          <w:rFonts w:ascii="Calibri" w:eastAsia="Times New Roman" w:hAnsi="Calibri" w:cs="Times New Roman"/>
          <w:color w:val="000000"/>
          <w:shd w:val="clear" w:color="auto" w:fill="FFFF00"/>
        </w:rPr>
        <w:t>“</w:t>
      </w:r>
      <w:r w:rsidRPr="00B11F0E">
        <w:rPr>
          <w:rFonts w:ascii="Calibri" w:eastAsia="Times New Roman" w:hAnsi="Calibri" w:cs="Times New Roman"/>
          <w:bCs/>
          <w:shd w:val="clear" w:color="auto" w:fill="FFFF00"/>
        </w:rPr>
        <w:t xml:space="preserve">In all instances, you MUST be able to perform a </w:t>
      </w:r>
      <w:r w:rsidRPr="00B11F0E">
        <w:rPr>
          <w:rStyle w:val="Strong"/>
          <w:shd w:val="clear" w:color="auto" w:fill="FFFF00"/>
        </w:rPr>
        <w:t>360-degree environmental scan</w:t>
      </w:r>
      <w:r w:rsidRPr="00B11F0E">
        <w:rPr>
          <w:rFonts w:ascii="Calibri" w:eastAsia="Times New Roman" w:hAnsi="Calibri" w:cs="Times New Roman"/>
          <w:bCs/>
          <w:shd w:val="clear" w:color="auto" w:fill="FFFF00"/>
        </w:rPr>
        <w:t xml:space="preserve"> of your immediate tes</w:t>
      </w:r>
      <w:r w:rsidR="00C36B04" w:rsidRPr="00B11F0E">
        <w:rPr>
          <w:rFonts w:ascii="Calibri" w:eastAsia="Times New Roman" w:hAnsi="Calibri" w:cs="Times New Roman"/>
          <w:bCs/>
          <w:shd w:val="clear" w:color="auto" w:fill="FFFF00"/>
        </w:rPr>
        <w:t>ting are</w:t>
      </w:r>
      <w:r w:rsidR="00C36B04">
        <w:rPr>
          <w:rFonts w:ascii="Calibri" w:eastAsia="Times New Roman" w:hAnsi="Calibri" w:cs="Times New Roman"/>
          <w:bCs/>
        </w:rPr>
        <w:t>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w:t>
      </w:r>
      <w:r w:rsidR="001007FC" w:rsidRPr="00B11F0E">
        <w:rPr>
          <w:shd w:val="clear" w:color="auto" w:fill="FFFF00"/>
        </w:rPr>
        <w:t>requires paying attention to the screen prompts</w:t>
      </w:r>
      <w:r w:rsidR="001007FC">
        <w:t xml:space="preserve"> and looking </w:t>
      </w:r>
      <w:r w:rsidR="001007FC" w:rsidRPr="00B11F0E">
        <w:rPr>
          <w:sz w:val="40"/>
          <w:szCs w:val="40"/>
          <w:highlight w:val="yellow"/>
        </w:rPr>
        <w:t xml:space="preserve">carefully at what you did to be sure </w:t>
      </w:r>
      <w:r w:rsidR="001007FC" w:rsidRPr="00B11F0E">
        <w:rPr>
          <w:rStyle w:val="Strong"/>
          <w:sz w:val="40"/>
          <w:szCs w:val="40"/>
          <w:highlight w:val="yellow"/>
        </w:rPr>
        <w:t>you did</w:t>
      </w:r>
      <w:r w:rsidR="001007FC">
        <w:t xml:space="preserve"> what the </w:t>
      </w:r>
      <w:r w:rsidR="001007FC" w:rsidRPr="001007FC">
        <w:rPr>
          <w:rStyle w:val="Strong"/>
        </w:rPr>
        <w:t>person demonstrating did</w:t>
      </w:r>
      <w:r w:rsidR="002D56C2">
        <w:t xml:space="preserve">. </w:t>
      </w:r>
      <w:r w:rsidR="00B11F0E">
        <w:t>[</w:t>
      </w:r>
      <w:r w:rsidR="00B11F0E" w:rsidRPr="00B11F0E">
        <w:rPr>
          <w:rStyle w:val="Strong"/>
          <w:shd w:val="clear" w:color="auto" w:fill="FFC000"/>
        </w:rPr>
        <w:t>Added Caution:</w:t>
      </w:r>
      <w:r w:rsidR="00B11F0E">
        <w:t xml:space="preserve"> your prof can tell if you did </w:t>
      </w:r>
      <w:r w:rsidR="00B11F0E" w:rsidRPr="0009670E">
        <w:rPr>
          <w:rStyle w:val="Strong"/>
        </w:rPr>
        <w:t>not</w:t>
      </w:r>
      <w:r w:rsidR="00B11F0E">
        <w:t xml:space="preserve"> check!]</w:t>
      </w:r>
    </w:p>
    <w:p w:rsidR="001007FC" w:rsidRPr="001007FC" w:rsidRDefault="00450B40" w:rsidP="00B11F0E">
      <w:pPr>
        <w:numPr>
          <w:ilvl w:val="0"/>
          <w:numId w:val="13"/>
        </w:numPr>
        <w:shd w:val="clear" w:color="auto" w:fill="FFFF00"/>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B11F0E">
      <w:pPr>
        <w:numPr>
          <w:ilvl w:val="1"/>
          <w:numId w:val="25"/>
        </w:numPr>
        <w:shd w:val="clear" w:color="auto" w:fill="FFFF00"/>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B11F0E">
      <w:pPr>
        <w:numPr>
          <w:ilvl w:val="1"/>
          <w:numId w:val="25"/>
        </w:numPr>
        <w:shd w:val="clear" w:color="auto" w:fill="FFFF00"/>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69327F">
        <w:rPr>
          <w:rStyle w:val="Strong"/>
        </w:rPr>
        <w:t>not on how your prior professors graded you</w:t>
      </w:r>
      <w:r w:rsidR="00450B40" w:rsidRPr="00450B40">
        <w:rPr>
          <w:color w:val="000000"/>
          <w:bdr w:val="none" w:sz="0" w:space="0" w:color="auto" w:frame="1"/>
        </w:rPr>
        <w:t>.</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Default="00136184" w:rsidP="008A433B">
            <w:pPr>
              <w:tabs>
                <w:tab w:val="center" w:pos="2499"/>
              </w:tabs>
              <w:rPr>
                <w:rFonts w:asciiTheme="minorHAnsi" w:hAnsiTheme="minorHAnsi"/>
                <w:sz w:val="22"/>
                <w:szCs w:val="22"/>
                <w:shd w:val="clear" w:color="auto" w:fill="FFFF00"/>
              </w:rPr>
            </w:pPr>
            <w:r w:rsidRPr="00B11F0E">
              <w:rPr>
                <w:rFonts w:asciiTheme="minorHAnsi" w:hAnsiTheme="minorHAnsi"/>
                <w:sz w:val="22"/>
                <w:szCs w:val="22"/>
                <w:shd w:val="clear" w:color="auto" w:fill="FFFF00"/>
              </w:rPr>
              <w:t xml:space="preserve">Valid </w:t>
            </w:r>
            <w:r w:rsidRPr="003E309F">
              <w:rPr>
                <w:rFonts w:asciiTheme="minorHAnsi" w:hAnsiTheme="minorHAnsi"/>
                <w:sz w:val="22"/>
                <w:szCs w:val="22"/>
              </w:rPr>
              <w:t>photo ID shown</w:t>
            </w:r>
            <w:r w:rsidR="008A433B">
              <w:rPr>
                <w:rFonts w:asciiTheme="minorHAnsi" w:hAnsiTheme="minorHAnsi"/>
                <w:sz w:val="22"/>
                <w:szCs w:val="22"/>
              </w:rPr>
              <w:t xml:space="preserve"> </w:t>
            </w:r>
            <w:r w:rsidR="008A433B" w:rsidRPr="00B11F0E">
              <w:rPr>
                <w:rFonts w:asciiTheme="minorHAnsi" w:hAnsiTheme="minorHAnsi"/>
                <w:sz w:val="22"/>
                <w:szCs w:val="22"/>
                <w:shd w:val="clear" w:color="auto" w:fill="FFFF00"/>
              </w:rPr>
              <w:t>(</w:t>
            </w:r>
            <w:r w:rsidR="008A433B" w:rsidRPr="00B11F0E">
              <w:rPr>
                <w:rStyle w:val="Strong"/>
                <w:shd w:val="clear" w:color="auto" w:fill="FFFF00"/>
              </w:rPr>
              <w:t>Example:</w:t>
            </w:r>
            <w:r w:rsidR="008A433B" w:rsidRPr="00B11F0E">
              <w:rPr>
                <w:rFonts w:asciiTheme="minorHAnsi" w:hAnsiTheme="minorHAnsi"/>
                <w:sz w:val="22"/>
                <w:szCs w:val="22"/>
                <w:shd w:val="clear" w:color="auto" w:fill="FFFF00"/>
              </w:rPr>
              <w:t xml:space="preserve"> Texas Driver’s License)</w:t>
            </w:r>
          </w:p>
          <w:p w:rsidR="00B11F0E" w:rsidRPr="00A50181" w:rsidRDefault="00B11F0E" w:rsidP="008A433B">
            <w:pPr>
              <w:tabs>
                <w:tab w:val="center" w:pos="2499"/>
              </w:tabs>
              <w:rPr>
                <w:rFonts w:asciiTheme="minorHAnsi" w:hAnsiTheme="minorHAnsi"/>
                <w:sz w:val="22"/>
                <w:szCs w:val="22"/>
                <w:shd w:val="clear" w:color="auto" w:fill="FFFF00"/>
              </w:rPr>
            </w:pPr>
            <w:r>
              <w:rPr>
                <w:rFonts w:asciiTheme="minorHAnsi" w:hAnsiTheme="minorHAnsi"/>
                <w:sz w:val="22"/>
                <w:szCs w:val="22"/>
                <w:shd w:val="clear" w:color="auto" w:fill="FFFF00"/>
              </w:rPr>
              <w:t>[</w:t>
            </w:r>
            <w:r w:rsidRPr="00A50181">
              <w:rPr>
                <w:rStyle w:val="Strong"/>
                <w:shd w:val="clear" w:color="auto" w:fill="FFC000"/>
              </w:rPr>
              <w:t>Added Caution</w:t>
            </w:r>
            <w:r w:rsidRPr="00A50181">
              <w:rPr>
                <w:rFonts w:asciiTheme="minorHAnsi" w:hAnsiTheme="minorHAnsi"/>
                <w:sz w:val="22"/>
                <w:szCs w:val="22"/>
                <w:shd w:val="clear" w:color="auto" w:fill="FFC000"/>
              </w:rPr>
              <w:t>:</w:t>
            </w:r>
            <w:r w:rsidR="00A50181">
              <w:rPr>
                <w:rFonts w:asciiTheme="minorHAnsi" w:hAnsiTheme="minorHAnsi"/>
                <w:sz w:val="22"/>
                <w:szCs w:val="22"/>
                <w:shd w:val="clear" w:color="auto" w:fill="FFFF00"/>
              </w:rPr>
              <w:t xml:space="preserve"> You must show your </w:t>
            </w:r>
            <w:r w:rsidR="00A50181" w:rsidRPr="00A50181">
              <w:rPr>
                <w:rStyle w:val="Strong"/>
              </w:rPr>
              <w:t>name</w:t>
            </w:r>
            <w:r w:rsidR="00A50181">
              <w:rPr>
                <w:rFonts w:asciiTheme="minorHAnsi" w:hAnsiTheme="minorHAnsi"/>
                <w:sz w:val="22"/>
                <w:szCs w:val="22"/>
                <w:shd w:val="clear" w:color="auto" w:fill="FFFF00"/>
              </w:rPr>
              <w:t xml:space="preserve"> and your </w:t>
            </w:r>
            <w:r w:rsidR="00A50181" w:rsidRPr="00A50181">
              <w:rPr>
                <w:rStyle w:val="Strong"/>
              </w:rPr>
              <w:t>picture</w:t>
            </w:r>
            <w:r w:rsidR="00A50181">
              <w:rPr>
                <w:rFonts w:asciiTheme="minorHAnsi" w:hAnsiTheme="minorHAnsi"/>
                <w:sz w:val="22"/>
                <w:szCs w:val="22"/>
                <w:shd w:val="clear" w:color="auto" w:fill="FFFF00"/>
              </w:rPr>
              <w:t xml:space="preserve"> clearly on that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740AAB"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sidRPr="00B11F0E">
                      <w:rPr>
                        <w:rFonts w:asciiTheme="minorHAnsi" w:hAnsiTheme="minorHAnsi"/>
                        <w:sz w:val="22"/>
                        <w:szCs w:val="22"/>
                        <w:shd w:val="clear" w:color="auto" w:fill="FFFF00"/>
                      </w:rPr>
                      <w:t>minus 30 percentage</w:t>
                    </w:r>
                    <w:r w:rsidR="00136184">
                      <w:rPr>
                        <w:rFonts w:asciiTheme="minorHAnsi" w:hAnsiTheme="minorHAnsi"/>
                        <w:sz w:val="22"/>
                        <w:szCs w:val="22"/>
                      </w:rPr>
                      <w:t xml:space="preserv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740AAB"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sidRPr="00A50181">
                      <w:rPr>
                        <w:rFonts w:asciiTheme="minorHAnsi" w:hAnsiTheme="minorHAnsi"/>
                        <w:sz w:val="22"/>
                        <w:szCs w:val="22"/>
                        <w:shd w:val="clear" w:color="auto" w:fill="FFFF00"/>
                      </w:rPr>
                      <w:t>minus 30 percentage</w:t>
                    </w:r>
                    <w:r w:rsidR="00136184" w:rsidRPr="003E309F">
                      <w:rPr>
                        <w:rFonts w:asciiTheme="minorHAnsi" w:hAnsiTheme="minorHAnsi"/>
                        <w:sz w:val="22"/>
                        <w:szCs w:val="22"/>
                      </w:rPr>
                      <w:t xml:space="preserv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740AAB"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sidRPr="00901186">
                      <w:rPr>
                        <w:rFonts w:asciiTheme="minorHAnsi" w:hAnsiTheme="minorHAnsi"/>
                        <w:sz w:val="22"/>
                        <w:szCs w:val="22"/>
                        <w:shd w:val="clear" w:color="auto" w:fill="FFFF00"/>
                      </w:rPr>
                      <w:t>minus 30 percentage</w:t>
                    </w:r>
                    <w:r w:rsidR="00136184" w:rsidRPr="003E309F">
                      <w:rPr>
                        <w:rFonts w:asciiTheme="minorHAnsi" w:hAnsiTheme="minorHAnsi"/>
                        <w:sz w:val="22"/>
                        <w:szCs w:val="22"/>
                      </w:rPr>
                      <w:t xml:space="preserv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w:t>
                    </w:r>
                    <w:r w:rsidRPr="0069327F">
                      <w:rPr>
                        <w:rFonts w:asciiTheme="minorHAnsi" w:hAnsiTheme="minorHAnsi"/>
                        <w:sz w:val="22"/>
                        <w:szCs w:val="22"/>
                        <w:shd w:val="clear" w:color="auto" w:fill="FFFF00"/>
                      </w:rPr>
                      <w:t xml:space="preserve">minus </w:t>
                    </w:r>
                    <w:r w:rsidRPr="00901186">
                      <w:rPr>
                        <w:rFonts w:asciiTheme="minorHAnsi" w:hAnsiTheme="minorHAnsi"/>
                        <w:sz w:val="22"/>
                        <w:szCs w:val="22"/>
                        <w:shd w:val="clear" w:color="auto" w:fill="FFFF00"/>
                      </w:rPr>
                      <w:t>30 percentage</w:t>
                    </w:r>
                    <w:r w:rsidRPr="003E309F">
                      <w:rPr>
                        <w:rFonts w:asciiTheme="minorHAnsi" w:hAnsiTheme="minorHAnsi"/>
                        <w:sz w:val="22"/>
                        <w:szCs w:val="22"/>
                      </w:rPr>
                      <w:t xml:space="preserv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740AAB"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sidRPr="00901186">
                      <w:rPr>
                        <w:rFonts w:asciiTheme="minorHAnsi" w:hAnsiTheme="minorHAnsi"/>
                        <w:sz w:val="22"/>
                        <w:szCs w:val="22"/>
                        <w:shd w:val="clear" w:color="auto" w:fill="FFFF00"/>
                      </w:rPr>
                      <w:t>minus 30 percentage</w:t>
                    </w:r>
                    <w:r w:rsidR="00136184" w:rsidRPr="003E309F">
                      <w:rPr>
                        <w:rFonts w:asciiTheme="minorHAnsi" w:hAnsiTheme="minorHAnsi"/>
                        <w:sz w:val="22"/>
                        <w:szCs w:val="22"/>
                      </w:rPr>
                      <w:t xml:space="preserv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901186">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w:t>
                        </w:r>
                        <w:r w:rsidRPr="00901186">
                          <w:rPr>
                            <w:rFonts w:asciiTheme="minorHAnsi" w:hAnsiTheme="minorHAnsi"/>
                            <w:sz w:val="22"/>
                            <w:szCs w:val="22"/>
                            <w:shd w:val="clear" w:color="auto" w:fill="FFFF00"/>
                          </w:rPr>
                          <w:t>minus 30 percentage</w:t>
                        </w:r>
                        <w:r w:rsidRPr="003E309F">
                          <w:rPr>
                            <w:rFonts w:asciiTheme="minorHAnsi" w:hAnsiTheme="minorHAnsi"/>
                            <w:sz w:val="22"/>
                            <w:szCs w:val="22"/>
                          </w:rPr>
                          <w:t xml:space="preserve"> points</w:t>
                        </w:r>
                        <w:r w:rsidR="00901186">
                          <w:rPr>
                            <w:rFonts w:asciiTheme="minorHAnsi" w:hAnsiTheme="minorHAnsi"/>
                            <w:sz w:val="22"/>
                            <w:szCs w:val="22"/>
                          </w:rPr>
                          <w:t xml:space="preserve"> </w:t>
                        </w:r>
                        <w:r w:rsidR="00B11F0E">
                          <w:rPr>
                            <w:rFonts w:asciiTheme="minorHAnsi" w:hAnsiTheme="minorHAnsi"/>
                            <w:sz w:val="22"/>
                            <w:szCs w:val="22"/>
                          </w:rPr>
                          <w:t>[</w:t>
                        </w:r>
                        <w:r w:rsidR="00B11F0E" w:rsidRPr="00B11F0E">
                          <w:rPr>
                            <w:rFonts w:asciiTheme="minorHAnsi" w:hAnsiTheme="minorHAnsi"/>
                            <w:b/>
                            <w:sz w:val="22"/>
                            <w:szCs w:val="22"/>
                            <w:shd w:val="clear" w:color="auto" w:fill="FFC000"/>
                          </w:rPr>
                          <w:t>Added Caution:</w:t>
                        </w:r>
                        <w:r w:rsidR="00B11F0E">
                          <w:rPr>
                            <w:rFonts w:asciiTheme="minorHAnsi" w:hAnsiTheme="minorHAnsi"/>
                            <w:sz w:val="22"/>
                            <w:szCs w:val="22"/>
                          </w:rPr>
                          <w:t xml:space="preserve"> if you get 1 of the above deducted, you fail.]</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to </w:t>
                </w:r>
                <w:r w:rsidRPr="00B11F0E">
                  <w:rPr>
                    <w:rFonts w:asciiTheme="minorHAnsi" w:hAnsiTheme="minorHAnsi"/>
                    <w:sz w:val="22"/>
                    <w:szCs w:val="22"/>
                    <w:shd w:val="clear" w:color="auto" w:fill="FFFF00"/>
                  </w:rPr>
                  <w:t>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B11F0E">
              <w:rPr>
                <w:rStyle w:val="Strong"/>
                <w:shd w:val="clear" w:color="auto" w:fill="FFFF00"/>
              </w:rPr>
              <w:t>Examples:</w:t>
            </w:r>
            <w:r w:rsidR="00237C59" w:rsidRPr="00B11F0E">
              <w:rPr>
                <w:rFonts w:asciiTheme="minorHAnsi" w:hAnsiTheme="minorHAnsi"/>
                <w:sz w:val="22"/>
                <w:szCs w:val="22"/>
                <w:shd w:val="clear" w:color="auto" w:fill="FFFF00"/>
              </w:rPr>
              <w:t xml:space="preserve"> </w:t>
            </w:r>
            <w:r w:rsidR="00237C59" w:rsidRPr="0069327F">
              <w:rPr>
                <w:rStyle w:val="Strong"/>
                <w:sz w:val="22"/>
                <w:szCs w:val="22"/>
                <w:shd w:val="clear" w:color="auto" w:fill="FFFF00"/>
              </w:rPr>
              <w:t>no</w:t>
            </w:r>
            <w:r w:rsidR="00237C59" w:rsidRPr="0069327F">
              <w:rPr>
                <w:rFonts w:asciiTheme="minorHAnsi" w:hAnsiTheme="minorHAnsi"/>
                <w:sz w:val="22"/>
                <w:szCs w:val="22"/>
                <w:shd w:val="clear" w:color="auto" w:fill="FFFF00"/>
              </w:rPr>
              <w:t xml:space="preserve"> phone</w:t>
            </w:r>
            <w:r w:rsidR="00237C59" w:rsidRPr="0069327F">
              <w:rPr>
                <w:rStyle w:val="Strong"/>
                <w:sz w:val="22"/>
                <w:szCs w:val="22"/>
                <w:shd w:val="clear" w:color="auto" w:fill="FFFF00"/>
              </w:rPr>
              <w:t>, no</w:t>
            </w:r>
            <w:r w:rsidR="00237C59" w:rsidRPr="0069327F">
              <w:rPr>
                <w:rFonts w:asciiTheme="minorHAnsi" w:hAnsiTheme="minorHAnsi"/>
                <w:sz w:val="22"/>
                <w:szCs w:val="22"/>
                <w:shd w:val="clear" w:color="auto" w:fill="FFFF00"/>
              </w:rPr>
              <w:t xml:space="preserve"> papers</w:t>
            </w:r>
            <w:r w:rsidR="003D14DA" w:rsidRPr="0069327F">
              <w:rPr>
                <w:rFonts w:asciiTheme="minorHAnsi" w:hAnsiTheme="minorHAnsi"/>
                <w:sz w:val="22"/>
                <w:szCs w:val="22"/>
                <w:shd w:val="clear" w:color="auto" w:fill="FFFF00"/>
              </w:rPr>
              <w:t>,</w:t>
            </w:r>
            <w:r w:rsidR="003D14DA" w:rsidRPr="0069327F">
              <w:rPr>
                <w:rStyle w:val="Strong"/>
                <w:sz w:val="22"/>
                <w:szCs w:val="22"/>
                <w:shd w:val="clear" w:color="auto" w:fill="FFFF00"/>
              </w:rPr>
              <w:t xml:space="preserve"> no</w:t>
            </w:r>
            <w:r w:rsidR="003D14DA" w:rsidRPr="0069327F">
              <w:rPr>
                <w:rFonts w:asciiTheme="minorHAnsi" w:hAnsiTheme="minorHAnsi"/>
                <w:sz w:val="22"/>
                <w:szCs w:val="22"/>
                <w:shd w:val="clear" w:color="auto" w:fill="FFFF00"/>
              </w:rPr>
              <w:t xml:space="preserve"> clutter.</w:t>
            </w:r>
            <w:r w:rsidR="00C93414" w:rsidRPr="0069327F">
              <w:rPr>
                <w:rFonts w:asciiTheme="minorHAnsi" w:hAnsiTheme="minorHAnsi"/>
                <w:sz w:val="22"/>
                <w:szCs w:val="22"/>
                <w:shd w:val="clear" w:color="auto" w:fill="FFFF00"/>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to </w:t>
                </w:r>
                <w:r w:rsidRPr="00B11F0E">
                  <w:rPr>
                    <w:rFonts w:asciiTheme="minorHAnsi" w:hAnsiTheme="minorHAnsi"/>
                    <w:sz w:val="22"/>
                    <w:szCs w:val="22"/>
                    <w:shd w:val="clear" w:color="auto" w:fill="FFFF00"/>
                  </w:rPr>
                  <w:t>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w:t>
                </w:r>
                <w:r w:rsidRPr="00B11F0E">
                  <w:rPr>
                    <w:rFonts w:asciiTheme="minorHAnsi" w:hAnsiTheme="minorHAnsi"/>
                    <w:sz w:val="22"/>
                    <w:szCs w:val="22"/>
                    <w:shd w:val="clear" w:color="auto" w:fill="FFFF00"/>
                  </w:rPr>
                  <w:t>0 for the Exam</w:t>
                </w:r>
              </w:p>
            </w:tc>
          </w:sdtContent>
        </w:sdt>
      </w:tr>
    </w:tbl>
    <w:p w:rsidR="00303F84" w:rsidRPr="0009670E" w:rsidRDefault="00303F84" w:rsidP="00A50181">
      <w:pPr>
        <w:shd w:val="clear" w:color="auto" w:fill="FFFF00"/>
        <w:spacing w:line="240" w:lineRule="auto"/>
        <w:rPr>
          <w:sz w:val="48"/>
          <w:szCs w:val="48"/>
        </w:rPr>
      </w:pPr>
      <w:r w:rsidRPr="00906AD1">
        <w:rPr>
          <w:rFonts w:eastAsiaTheme="majorEastAsia" w:cstheme="majorBidi"/>
          <w:b/>
          <w:iCs/>
          <w:shd w:val="clear" w:color="auto" w:fill="FFC000"/>
        </w:rPr>
        <w:lastRenderedPageBreak/>
        <w:t>Caution:</w:t>
      </w:r>
      <w:r>
        <w:t xml:space="preserve"> </w:t>
      </w:r>
      <w:r w:rsidR="0009670E" w:rsidRPr="0009670E">
        <w:rPr>
          <w:sz w:val="24"/>
          <w:szCs w:val="24"/>
        </w:rPr>
        <w:t xml:space="preserve">The </w:t>
      </w:r>
      <w:r w:rsidR="0009670E" w:rsidRPr="00901186">
        <w:rPr>
          <w:sz w:val="24"/>
          <w:szCs w:val="24"/>
          <w:shd w:val="clear" w:color="auto" w:fill="EAF1DD" w:themeFill="accent3" w:themeFillTint="33"/>
        </w:rPr>
        <w:t xml:space="preserve">Division </w:t>
      </w:r>
      <w:r w:rsidR="0009670E" w:rsidRPr="00901186">
        <w:rPr>
          <w:sz w:val="24"/>
          <w:szCs w:val="24"/>
          <w:shd w:val="clear" w:color="auto" w:fill="EAF1DD" w:themeFill="accent3" w:themeFillTint="33"/>
        </w:rPr>
        <w:t xml:space="preserve">of Social &amp; Behavioral Science </w:t>
      </w:r>
      <w:r w:rsidRPr="00901186">
        <w:rPr>
          <w:rStyle w:val="Strong"/>
          <w:shd w:val="clear" w:color="auto" w:fill="EAF1DD" w:themeFill="accent3" w:themeFillTint="33"/>
        </w:rPr>
        <w:t>requires all</w:t>
      </w:r>
      <w:r w:rsidRPr="00901186">
        <w:rPr>
          <w:sz w:val="24"/>
          <w:szCs w:val="24"/>
          <w:shd w:val="clear" w:color="auto" w:fill="EAF1DD" w:themeFill="accent3" w:themeFillTint="33"/>
        </w:rPr>
        <w:t xml:space="preserve"> faculty</w:t>
      </w:r>
      <w:r w:rsidR="0009670E" w:rsidRPr="0009670E">
        <w:rPr>
          <w:sz w:val="24"/>
          <w:szCs w:val="24"/>
        </w:rPr>
        <w:t xml:space="preserve">, </w:t>
      </w:r>
      <w:r w:rsidR="0009670E" w:rsidRPr="0009670E">
        <w:rPr>
          <w:sz w:val="24"/>
          <w:szCs w:val="24"/>
          <w:shd w:val="clear" w:color="auto" w:fill="D6E3BC" w:themeFill="accent3" w:themeFillTint="66"/>
        </w:rPr>
        <w:t>including those in the History Department,</w:t>
      </w:r>
      <w:r w:rsidRPr="0009670E">
        <w:rPr>
          <w:sz w:val="24"/>
          <w:szCs w:val="24"/>
        </w:rPr>
        <w:t xml:space="preserve"> to </w:t>
      </w:r>
      <w:r w:rsidRPr="0009670E">
        <w:rPr>
          <w:rStyle w:val="Strong"/>
        </w:rPr>
        <w:t>deduct points as shown in the right</w:t>
      </w:r>
      <w:r w:rsidRPr="0009670E">
        <w:rPr>
          <w:sz w:val="24"/>
          <w:szCs w:val="24"/>
        </w:rPr>
        <w:t xml:space="preserve"> column if you do</w:t>
      </w:r>
      <w:r w:rsidRPr="0069327F">
        <w:rPr>
          <w:rStyle w:val="Strong"/>
        </w:rPr>
        <w:t xml:space="preserve"> not</w:t>
      </w:r>
      <w:r w:rsidRPr="0009670E">
        <w:rPr>
          <w:sz w:val="24"/>
          <w:szCs w:val="24"/>
        </w:rPr>
        <w:t xml:space="preserve"> meet the </w:t>
      </w:r>
      <w:r w:rsidRPr="0009670E">
        <w:rPr>
          <w:rStyle w:val="Strong"/>
        </w:rPr>
        <w:t xml:space="preserve">Exam Conduct Requirements in the left </w:t>
      </w:r>
      <w:r w:rsidRPr="0009670E">
        <w:rPr>
          <w:sz w:val="24"/>
          <w:szCs w:val="24"/>
        </w:rPr>
        <w:t>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w:t>
      </w:r>
      <w:r w:rsidR="004F7420" w:rsidRPr="00901186">
        <w:rPr>
          <w:rStyle w:val="Strong"/>
        </w:rPr>
        <w:t>Distance Education’s excellent video.</w:t>
      </w:r>
      <w:r w:rsidR="004F7420">
        <w:t xml:space="preserve"> </w:t>
      </w:r>
      <w:bookmarkStart w:id="0" w:name="_GoBack"/>
      <w:bookmarkEnd w:id="0"/>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w:t>
      </w:r>
      <w:r w:rsidR="001A688C" w:rsidRPr="00A50181">
        <w:rPr>
          <w:shd w:val="clear" w:color="auto" w:fill="FFFF00"/>
        </w:rPr>
        <w:t xml:space="preserve">I do </w:t>
      </w:r>
      <w:r w:rsidR="001A688C" w:rsidRPr="00A50181">
        <w:rPr>
          <w:b/>
          <w:shd w:val="clear" w:color="auto" w:fill="FFFF00"/>
        </w:rPr>
        <w:t xml:space="preserve">not </w:t>
      </w:r>
      <w:r w:rsidR="001A688C" w:rsidRPr="00A50181">
        <w:rPr>
          <w:shd w:val="clear" w:color="auto" w:fill="FFFF00"/>
        </w:rPr>
        <w:t xml:space="preserve">review </w:t>
      </w:r>
      <w:r w:rsidR="00A50181">
        <w:rPr>
          <w:shd w:val="clear" w:color="auto" w:fill="FFFF00"/>
        </w:rPr>
        <w:t xml:space="preserve">Sample Respondus Exam </w:t>
      </w:r>
      <w:r w:rsidR="001A688C" w:rsidRPr="00A50181">
        <w:rPr>
          <w:shd w:val="clear" w:color="auto" w:fill="FFFF00"/>
        </w:rPr>
        <w:t>Respondus video</w:t>
      </w:r>
      <w:r w:rsidR="00A049FD" w:rsidRPr="00A50181">
        <w:rPr>
          <w:shd w:val="clear" w:color="auto" w:fill="FFFF00"/>
        </w:rPr>
        <w:t>s</w:t>
      </w:r>
      <w:r w:rsidR="001A688C" w:rsidRPr="00A50181">
        <w:rPr>
          <w:shd w:val="clear" w:color="auto" w:fill="FFFF00"/>
        </w:rPr>
        <w:t xml:space="preserve"> </w:t>
      </w:r>
      <w:r w:rsidR="00A049FD" w:rsidRPr="00A50181">
        <w:rPr>
          <w:shd w:val="clear" w:color="auto" w:fill="FFFF00"/>
        </w:rPr>
        <w:t xml:space="preserve">until the </w:t>
      </w:r>
      <w:r w:rsidR="0009670E" w:rsidRPr="0009670E">
        <w:rPr>
          <w:shd w:val="clear" w:color="auto" w:fill="D6E3BC" w:themeFill="accent3" w:themeFillTint="66"/>
        </w:rPr>
        <w:t>dates in the updated</w:t>
      </w:r>
      <w:r w:rsidR="0009670E">
        <w:rPr>
          <w:shd w:val="clear" w:color="auto" w:fill="FFFF00"/>
        </w:rPr>
        <w:t xml:space="preserve"> </w:t>
      </w:r>
      <w:r w:rsidR="00CA0BF4" w:rsidRPr="00A50181">
        <w:rPr>
          <w:shd w:val="clear" w:color="auto" w:fill="FFFF00"/>
        </w:rPr>
        <w:t>List of Due Dates</w:t>
      </w:r>
      <w:r w:rsidR="007163FD">
        <w:rPr>
          <w:shd w:val="clear" w:color="auto" w:fill="FFFF00"/>
        </w:rPr>
        <w:t xml:space="preserve"> </w:t>
      </w:r>
      <w:r w:rsidR="007163FD" w:rsidRPr="007163FD">
        <w:rPr>
          <w:shd w:val="clear" w:color="auto" w:fill="D6E3BC" w:themeFill="accent3" w:themeFillTint="66"/>
        </w:rPr>
        <w:t>shown below</w:t>
      </w:r>
      <w:r w:rsidR="00CA0BF4" w:rsidRPr="007163FD">
        <w:rPr>
          <w:shd w:val="clear" w:color="auto" w:fill="EAF1DD" w:themeFill="accent3" w:themeFillTint="33"/>
        </w:rPr>
        <w:t>.</w:t>
      </w:r>
      <w:r w:rsidR="00CA0BF4">
        <w:t xml:space="preserve"> </w:t>
      </w:r>
      <w:r w:rsidR="00BC0A69" w:rsidRPr="00A50181">
        <w:rPr>
          <w:shd w:val="clear" w:color="auto" w:fill="FFFF00"/>
        </w:rPr>
        <w:t>I will check them carefully</w:t>
      </w:r>
      <w:r w:rsidR="00BC0A69">
        <w:t xml:space="preserve">. Anyone who does the Sample Respondus Exam </w:t>
      </w:r>
      <w:r w:rsidR="003372A6">
        <w:t>may</w:t>
      </w:r>
      <w:r w:rsidR="00BC0A69">
        <w:t xml:space="preserve"> take the Final Exam.</w:t>
      </w:r>
    </w:p>
    <w:p w:rsidR="00834300" w:rsidRPr="00060021" w:rsidRDefault="007163FD" w:rsidP="00A049FD">
      <w:pPr>
        <w:shd w:val="clear" w:color="auto" w:fill="FFFFFF" w:themeFill="background1"/>
        <w:spacing w:line="240" w:lineRule="auto"/>
        <w:rPr>
          <w:shd w:val="clear" w:color="auto" w:fill="D6E3BC" w:themeFill="accent3" w:themeFillTint="66"/>
        </w:rPr>
      </w:pPr>
      <w:r w:rsidRPr="007163FD">
        <w:rPr>
          <w:b/>
          <w:shd w:val="clear" w:color="auto" w:fill="FFC000"/>
        </w:rPr>
        <w:t>Caution</w:t>
      </w:r>
      <w:r w:rsidR="00060021">
        <w:rPr>
          <w:b/>
          <w:shd w:val="clear" w:color="auto" w:fill="FFC000"/>
        </w:rPr>
        <w:t>s</w:t>
      </w:r>
      <w:r>
        <w:t xml:space="preserve">: </w:t>
      </w:r>
      <w:r w:rsidRPr="00060021">
        <w:rPr>
          <w:shd w:val="clear" w:color="auto" w:fill="D6E3BC" w:themeFill="accent3" w:themeFillTint="66"/>
        </w:rPr>
        <w:t>If you want to take the Final Exam</w:t>
      </w:r>
      <w:r w:rsidR="00834300" w:rsidRPr="00060021">
        <w:rPr>
          <w:shd w:val="clear" w:color="auto" w:fill="D6E3BC" w:themeFill="accent3" w:themeFillTint="66"/>
        </w:rPr>
        <w:t xml:space="preserve">, you must sign up for the date when you will take the Final Exam. The purpose is for me to be sure that each of you can take the Final Exam on the date you prefer. </w:t>
      </w:r>
      <w:r w:rsidR="00060021" w:rsidRPr="00060021">
        <w:rPr>
          <w:shd w:val="clear" w:color="auto" w:fill="D6E3BC" w:themeFill="accent3" w:themeFillTint="66"/>
        </w:rPr>
        <w:t xml:space="preserve">If you want to take the Final Exam on the 1st day (10/19), you must complete the Sample Respondus Exam </w:t>
      </w:r>
      <w:r w:rsidR="00060021" w:rsidRPr="00060021">
        <w:rPr>
          <w:b/>
          <w:bCs/>
          <w:shd w:val="clear" w:color="auto" w:fill="D6E3BC" w:themeFill="accent3" w:themeFillTint="66"/>
        </w:rPr>
        <w:t>before</w:t>
      </w:r>
      <w:r w:rsidR="00060021" w:rsidRPr="00060021">
        <w:rPr>
          <w:shd w:val="clear" w:color="auto" w:fill="D6E3BC" w:themeFill="accent3" w:themeFillTint="66"/>
        </w:rPr>
        <w:t xml:space="preserve"> 10/17. </w:t>
      </w:r>
    </w:p>
    <w:p w:rsidR="004479A8" w:rsidRDefault="00060021" w:rsidP="00A049FD">
      <w:pPr>
        <w:shd w:val="clear" w:color="auto" w:fill="FFFFFF" w:themeFill="background1"/>
        <w:spacing w:line="240" w:lineRule="auto"/>
      </w:pPr>
      <w:r>
        <w:t>To see the Final Exam, y</w:t>
      </w:r>
      <w:r w:rsidR="00834300">
        <w:t>ou also must have one of these</w:t>
      </w:r>
      <w:r w:rsidR="00394B13">
        <w:t xml:space="preserve"> grade</w:t>
      </w:r>
      <w:r w:rsidR="00834300">
        <w:t>s</w:t>
      </w:r>
      <w:r w:rsidR="00394B13">
        <w:t xml:space="preserve"> for </w:t>
      </w:r>
      <w:r w:rsidR="00303F84">
        <w:t xml:space="preserve">the </w:t>
      </w:r>
      <w:r w:rsidR="00394B13">
        <w:rPr>
          <w:rStyle w:val="Strong"/>
        </w:rPr>
        <w:t>PROF’S VIDEO CHECK</w:t>
      </w:r>
      <w:r w:rsidR="00303F84">
        <w:t>:</w:t>
      </w:r>
    </w:p>
    <w:p w:rsidR="00394B13" w:rsidRDefault="00566F7F" w:rsidP="00B16F10">
      <w:pPr>
        <w:pStyle w:val="ListParagraph"/>
        <w:numPr>
          <w:ilvl w:val="0"/>
          <w:numId w:val="14"/>
        </w:numPr>
      </w:pPr>
      <w:r>
        <w:t>If you did the Sample Respondus Exam as Distance Education’s Video showed (including the Environmental Check</w:t>
      </w:r>
      <w:r w:rsidR="00394B13">
        <w:t xml:space="preserve">) and as the Reminder </w:t>
      </w:r>
      <w:r w:rsidR="00060021">
        <w:t xml:space="preserve">list </w:t>
      </w:r>
      <w:r w:rsidR="00394B13">
        <w:t>shows</w:t>
      </w:r>
      <w:r w:rsidR="00060021">
        <w:t>,</w:t>
      </w:r>
      <w:r w:rsidR="00834300">
        <w:t xml:space="preserve"> you earn:</w:t>
      </w:r>
    </w:p>
    <w:p w:rsidR="00394B13" w:rsidRDefault="00394B13" w:rsidP="00394B13">
      <w:pPr>
        <w:pStyle w:val="ListParagraph"/>
        <w:numPr>
          <w:ilvl w:val="1"/>
          <w:numId w:val="14"/>
        </w:numPr>
      </w:pPr>
      <w:r w:rsidRPr="00060021">
        <w:rPr>
          <w:shd w:val="clear" w:color="auto" w:fill="D6E3BC" w:themeFill="accent3" w:themeFillTint="66"/>
        </w:rPr>
        <w:t xml:space="preserve">45 </w:t>
      </w:r>
      <w:r>
        <w:t xml:space="preserve">points if </w:t>
      </w:r>
      <w:r w:rsidR="00060021">
        <w:t xml:space="preserve">you </w:t>
      </w:r>
      <w:r>
        <w:t xml:space="preserve">completed </w:t>
      </w:r>
      <w:r w:rsidR="00060021">
        <w:t xml:space="preserve">the Sample Respondus Exam </w:t>
      </w:r>
      <w:r w:rsidR="00060021" w:rsidRPr="00060021">
        <w:rPr>
          <w:shd w:val="clear" w:color="auto" w:fill="D6E3BC" w:themeFill="accent3" w:themeFillTint="66"/>
        </w:rPr>
        <w:t xml:space="preserve">between </w:t>
      </w:r>
      <w:r w:rsidR="00901186" w:rsidRPr="00060021">
        <w:rPr>
          <w:shd w:val="clear" w:color="auto" w:fill="D6E3BC" w:themeFill="accent3" w:themeFillTint="66"/>
        </w:rPr>
        <w:t>10/12-10/1</w:t>
      </w:r>
      <w:r w:rsidR="00060021">
        <w:rPr>
          <w:shd w:val="clear" w:color="auto" w:fill="D6E3BC" w:themeFill="accent3" w:themeFillTint="66"/>
        </w:rPr>
        <w:t>4</w:t>
      </w:r>
      <w:r w:rsidR="00CF1985">
        <w:t xml:space="preserve"> </w:t>
      </w:r>
    </w:p>
    <w:p w:rsidR="00060021" w:rsidRDefault="00394B13" w:rsidP="0063097F">
      <w:pPr>
        <w:pStyle w:val="ListParagraph"/>
        <w:numPr>
          <w:ilvl w:val="1"/>
          <w:numId w:val="14"/>
        </w:numPr>
      </w:pPr>
      <w:r w:rsidRPr="00060021">
        <w:rPr>
          <w:shd w:val="clear" w:color="auto" w:fill="D6E3BC" w:themeFill="accent3" w:themeFillTint="66"/>
        </w:rPr>
        <w:t xml:space="preserve">30 </w:t>
      </w:r>
      <w:r>
        <w:t xml:space="preserve">points </w:t>
      </w:r>
      <w:r>
        <w:t xml:space="preserve">if </w:t>
      </w:r>
      <w:r>
        <w:t>completed</w:t>
      </w:r>
      <w:r>
        <w:t xml:space="preserve"> </w:t>
      </w:r>
      <w:r w:rsidR="00060021">
        <w:t xml:space="preserve">it </w:t>
      </w:r>
      <w:r w:rsidR="00060021" w:rsidRPr="00060021">
        <w:rPr>
          <w:shd w:val="clear" w:color="auto" w:fill="D6E3BC" w:themeFill="accent3" w:themeFillTint="66"/>
        </w:rPr>
        <w:t xml:space="preserve">between </w:t>
      </w:r>
      <w:r w:rsidRPr="00060021">
        <w:rPr>
          <w:shd w:val="clear" w:color="auto" w:fill="D6E3BC" w:themeFill="accent3" w:themeFillTint="66"/>
        </w:rPr>
        <w:t>10/1</w:t>
      </w:r>
      <w:r w:rsidR="00060021">
        <w:rPr>
          <w:shd w:val="clear" w:color="auto" w:fill="D6E3BC" w:themeFill="accent3" w:themeFillTint="66"/>
        </w:rPr>
        <w:t>5</w:t>
      </w:r>
      <w:r w:rsidRPr="00060021">
        <w:rPr>
          <w:shd w:val="clear" w:color="auto" w:fill="D6E3BC" w:themeFill="accent3" w:themeFillTint="66"/>
        </w:rPr>
        <w:t>-10/1</w:t>
      </w:r>
      <w:r w:rsidR="00060021">
        <w:rPr>
          <w:shd w:val="clear" w:color="auto" w:fill="D6E3BC" w:themeFill="accent3" w:themeFillTint="66"/>
        </w:rPr>
        <w:t>6</w:t>
      </w:r>
      <w:r>
        <w:t xml:space="preserve"> </w:t>
      </w:r>
    </w:p>
    <w:p w:rsidR="00834300" w:rsidRDefault="00834300" w:rsidP="0063097F">
      <w:pPr>
        <w:pStyle w:val="ListParagraph"/>
        <w:numPr>
          <w:ilvl w:val="1"/>
          <w:numId w:val="14"/>
        </w:numPr>
      </w:pPr>
      <w:r w:rsidRPr="00060021">
        <w:rPr>
          <w:shd w:val="clear" w:color="auto" w:fill="D6E3BC" w:themeFill="accent3" w:themeFillTint="66"/>
        </w:rPr>
        <w:t xml:space="preserve">15 </w:t>
      </w:r>
      <w:r>
        <w:t xml:space="preserve">points if completed </w:t>
      </w:r>
      <w:r w:rsidR="00060021">
        <w:t xml:space="preserve">it </w:t>
      </w:r>
      <w:r w:rsidR="00060021" w:rsidRPr="00060021">
        <w:rPr>
          <w:shd w:val="clear" w:color="auto" w:fill="D6E3BC" w:themeFill="accent3" w:themeFillTint="66"/>
        </w:rPr>
        <w:t xml:space="preserve">between </w:t>
      </w:r>
      <w:r w:rsidRPr="00060021">
        <w:rPr>
          <w:shd w:val="clear" w:color="auto" w:fill="D6E3BC" w:themeFill="accent3" w:themeFillTint="66"/>
        </w:rPr>
        <w:t>10/1</w:t>
      </w:r>
      <w:r w:rsidR="00060021">
        <w:rPr>
          <w:shd w:val="clear" w:color="auto" w:fill="D6E3BC" w:themeFill="accent3" w:themeFillTint="66"/>
        </w:rPr>
        <w:t>7</w:t>
      </w:r>
      <w:r w:rsidRPr="00060021">
        <w:rPr>
          <w:shd w:val="clear" w:color="auto" w:fill="D6E3BC" w:themeFill="accent3" w:themeFillTint="66"/>
        </w:rPr>
        <w:t>-10/1</w:t>
      </w:r>
      <w:r w:rsidR="00060021">
        <w:rPr>
          <w:shd w:val="clear" w:color="auto" w:fill="D6E3BC" w:themeFill="accent3" w:themeFillTint="66"/>
        </w:rPr>
        <w:t>8</w:t>
      </w:r>
    </w:p>
    <w:p w:rsidR="0069327F" w:rsidRDefault="00060021" w:rsidP="0069327F">
      <w:pPr>
        <w:pStyle w:val="ListParagraph"/>
        <w:numPr>
          <w:ilvl w:val="0"/>
          <w:numId w:val="14"/>
        </w:numPr>
      </w:pPr>
      <w:r>
        <w:t xml:space="preserve">On the other hand, </w:t>
      </w:r>
      <w:r w:rsidR="00834300">
        <w:t xml:space="preserve">you did not do the Sample Respondus Exam </w:t>
      </w:r>
      <w:r>
        <w:t xml:space="preserve">as Distance Education’s Video showed (including the Environmental Check), you earn </w:t>
      </w:r>
      <w:r w:rsidR="0069327F">
        <w:t xml:space="preserve">a placeholder grade of </w:t>
      </w:r>
      <w:r>
        <w:t>1</w:t>
      </w:r>
      <w:r w:rsidR="0069327F">
        <w:t xml:space="preserve">.11. </w:t>
      </w:r>
      <w:r w:rsidR="0069327F">
        <w:t>Note:</w:t>
      </w:r>
    </w:p>
    <w:p w:rsidR="0069327F" w:rsidRDefault="0069327F" w:rsidP="0069327F">
      <w:pPr>
        <w:pStyle w:val="ListParagraph"/>
        <w:numPr>
          <w:ilvl w:val="1"/>
          <w:numId w:val="14"/>
        </w:numPr>
        <w:shd w:val="clear" w:color="auto" w:fill="EAF1DD" w:themeFill="accent3" w:themeFillTint="33"/>
      </w:pPr>
      <w:r>
        <w:t xml:space="preserve">If the problem is brief, I can explain by phone. </w:t>
      </w:r>
    </w:p>
    <w:p w:rsidR="00394B13" w:rsidRDefault="0069327F" w:rsidP="0069327F">
      <w:pPr>
        <w:pStyle w:val="ListParagraph"/>
        <w:numPr>
          <w:ilvl w:val="1"/>
          <w:numId w:val="14"/>
        </w:numPr>
        <w:shd w:val="clear" w:color="auto" w:fill="EAF1DD" w:themeFill="accent3" w:themeFillTint="33"/>
      </w:pPr>
      <w:r>
        <w:t xml:space="preserve">If needed, I can set up a private Blackboard Collaborate to show you </w:t>
      </w:r>
      <w:r w:rsidRPr="00A930FF">
        <w:rPr>
          <w:rStyle w:val="Strong"/>
        </w:rPr>
        <w:t>your</w:t>
      </w:r>
      <w:r>
        <w:t xml:space="preserve"> Sample Respondus Exam so you see what I see. </w:t>
      </w:r>
    </w:p>
    <w:p w:rsidR="00834300" w:rsidRPr="00060021" w:rsidRDefault="00834300" w:rsidP="00834300">
      <w:pPr>
        <w:ind w:left="360"/>
        <w:rPr>
          <w:rStyle w:val="Strong"/>
        </w:rPr>
      </w:pPr>
      <w:r>
        <w:t xml:space="preserve">These things occur when you take the </w:t>
      </w:r>
      <w:r w:rsidRPr="00060021">
        <w:rPr>
          <w:rStyle w:val="Strong"/>
        </w:rPr>
        <w:t>Final Exam:</w:t>
      </w:r>
    </w:p>
    <w:p w:rsidR="00834300" w:rsidRDefault="00834300" w:rsidP="00834300">
      <w:pPr>
        <w:pStyle w:val="ListParagraph"/>
        <w:numPr>
          <w:ilvl w:val="0"/>
          <w:numId w:val="14"/>
        </w:numPr>
      </w:pPr>
      <w:r>
        <w:t xml:space="preserve">If you have 45, 30, or 15 points and if you do the Final Exam with the same </w:t>
      </w:r>
      <w:r w:rsidRPr="00EC3F8C">
        <w:rPr>
          <w:rStyle w:val="Strong"/>
        </w:rPr>
        <w:t>carefulness</w:t>
      </w:r>
      <w:r>
        <w:t xml:space="preserve">, you </w:t>
      </w:r>
      <w:r w:rsidRPr="0009670E">
        <w:rPr>
          <w:rStyle w:val="Strong"/>
        </w:rPr>
        <w:t>will have no points deducted</w:t>
      </w:r>
      <w:r>
        <w:t xml:space="preserve">. </w:t>
      </w:r>
    </w:p>
    <w:p w:rsidR="00834300" w:rsidRDefault="0069327F" w:rsidP="00834300">
      <w:pPr>
        <w:pStyle w:val="ListParagraph"/>
        <w:numPr>
          <w:ilvl w:val="0"/>
          <w:numId w:val="14"/>
        </w:numPr>
      </w:pPr>
      <w:r>
        <w:t xml:space="preserve">If you have 1.11 and if you do </w:t>
      </w:r>
      <w:r w:rsidRPr="0069327F">
        <w:rPr>
          <w:rStyle w:val="Strong"/>
        </w:rPr>
        <w:t xml:space="preserve">not </w:t>
      </w:r>
      <w:r>
        <w:t>change, the 1.11 remains as is and you will have points deducted.</w:t>
      </w:r>
    </w:p>
    <w:p w:rsidR="0069327F" w:rsidRDefault="0069327F" w:rsidP="00834300">
      <w:pPr>
        <w:pStyle w:val="ListParagraph"/>
        <w:numPr>
          <w:ilvl w:val="0"/>
          <w:numId w:val="14"/>
        </w:numPr>
      </w:pPr>
      <w:r>
        <w:t xml:space="preserve">If you have 1.11 but this time you do act with the </w:t>
      </w:r>
      <w:r w:rsidRPr="0069327F">
        <w:rPr>
          <w:rStyle w:val="Strong"/>
        </w:rPr>
        <w:t>carefulness</w:t>
      </w:r>
      <w:r>
        <w:t xml:space="preserve"> earned by those who made the higher points, then your </w:t>
      </w:r>
      <w:r w:rsidR="00501C88">
        <w:t>Prof</w:t>
      </w:r>
      <w:r>
        <w:t xml:space="preserve"> changes the 1.11 grade to either 45, 30, or 15 depending upon the date you took the Sample Respondus Exam. </w:t>
      </w:r>
    </w:p>
    <w:sectPr w:rsidR="0069327F" w:rsidSect="0009670E">
      <w:footerReference w:type="default" r:id="rId8"/>
      <w:pgSz w:w="12240" w:h="15840"/>
      <w:pgMar w:top="576" w:right="720" w:bottom="576"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AB" w:rsidRDefault="00740AAB" w:rsidP="000D076F">
      <w:pPr>
        <w:spacing w:after="0" w:line="240" w:lineRule="auto"/>
      </w:pPr>
      <w:r>
        <w:separator/>
      </w:r>
    </w:p>
  </w:endnote>
  <w:endnote w:type="continuationSeparator" w:id="0">
    <w:p w:rsidR="00740AAB" w:rsidRDefault="00740AAB"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740AA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AB" w:rsidRDefault="00740AAB" w:rsidP="000D076F">
      <w:pPr>
        <w:spacing w:after="0" w:line="240" w:lineRule="auto"/>
      </w:pPr>
      <w:r>
        <w:separator/>
      </w:r>
    </w:p>
  </w:footnote>
  <w:footnote w:type="continuationSeparator" w:id="0">
    <w:p w:rsidR="00740AAB" w:rsidRDefault="00740AAB"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17"/>
  </w:num>
  <w:num w:numId="4">
    <w:abstractNumId w:val="6"/>
  </w:num>
  <w:num w:numId="5">
    <w:abstractNumId w:val="10"/>
  </w:num>
  <w:num w:numId="6">
    <w:abstractNumId w:val="20"/>
  </w:num>
  <w:num w:numId="7">
    <w:abstractNumId w:val="12"/>
  </w:num>
  <w:num w:numId="8">
    <w:abstractNumId w:val="18"/>
  </w:num>
  <w:num w:numId="9">
    <w:abstractNumId w:val="7"/>
  </w:num>
  <w:num w:numId="10">
    <w:abstractNumId w:val="2"/>
  </w:num>
  <w:num w:numId="11">
    <w:abstractNumId w:val="15"/>
  </w:num>
  <w:num w:numId="12">
    <w:abstractNumId w:val="26"/>
  </w:num>
  <w:num w:numId="13">
    <w:abstractNumId w:val="5"/>
  </w:num>
  <w:num w:numId="14">
    <w:abstractNumId w:val="4"/>
  </w:num>
  <w:num w:numId="15">
    <w:abstractNumId w:val="27"/>
  </w:num>
  <w:num w:numId="16">
    <w:abstractNumId w:val="19"/>
  </w:num>
  <w:num w:numId="17">
    <w:abstractNumId w:val="28"/>
  </w:num>
  <w:num w:numId="18">
    <w:abstractNumId w:val="8"/>
  </w:num>
  <w:num w:numId="19">
    <w:abstractNumId w:val="16"/>
  </w:num>
  <w:num w:numId="20">
    <w:abstractNumId w:val="23"/>
  </w:num>
  <w:num w:numId="21">
    <w:abstractNumId w:val="13"/>
  </w:num>
  <w:num w:numId="22">
    <w:abstractNumId w:val="25"/>
  </w:num>
  <w:num w:numId="23">
    <w:abstractNumId w:val="1"/>
  </w:num>
  <w:num w:numId="24">
    <w:abstractNumId w:val="9"/>
  </w:num>
  <w:num w:numId="25">
    <w:abstractNumId w:val="22"/>
  </w:num>
  <w:num w:numId="26">
    <w:abstractNumId w:val="14"/>
  </w:num>
  <w:num w:numId="27">
    <w:abstractNumId w:val="0"/>
  </w:num>
  <w:num w:numId="28">
    <w:abstractNumId w:val="3"/>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3633"/>
    <w:rsid w:val="00015510"/>
    <w:rsid w:val="000164E3"/>
    <w:rsid w:val="00016996"/>
    <w:rsid w:val="000206E2"/>
    <w:rsid w:val="00022934"/>
    <w:rsid w:val="000230F8"/>
    <w:rsid w:val="00023207"/>
    <w:rsid w:val="00023497"/>
    <w:rsid w:val="00025BC0"/>
    <w:rsid w:val="00027486"/>
    <w:rsid w:val="000275F5"/>
    <w:rsid w:val="00030580"/>
    <w:rsid w:val="00031826"/>
    <w:rsid w:val="000327F9"/>
    <w:rsid w:val="00032CE4"/>
    <w:rsid w:val="00035F41"/>
    <w:rsid w:val="00036B86"/>
    <w:rsid w:val="000413DF"/>
    <w:rsid w:val="000423ED"/>
    <w:rsid w:val="00043088"/>
    <w:rsid w:val="00043C0D"/>
    <w:rsid w:val="00045C42"/>
    <w:rsid w:val="00047C29"/>
    <w:rsid w:val="000510AA"/>
    <w:rsid w:val="00051A40"/>
    <w:rsid w:val="00052A1E"/>
    <w:rsid w:val="00052E48"/>
    <w:rsid w:val="00055A8F"/>
    <w:rsid w:val="00055CE8"/>
    <w:rsid w:val="00057F81"/>
    <w:rsid w:val="00060021"/>
    <w:rsid w:val="0006487A"/>
    <w:rsid w:val="000679C8"/>
    <w:rsid w:val="0007060E"/>
    <w:rsid w:val="000729A9"/>
    <w:rsid w:val="00080CF6"/>
    <w:rsid w:val="000830ED"/>
    <w:rsid w:val="00086418"/>
    <w:rsid w:val="00094C13"/>
    <w:rsid w:val="0009551F"/>
    <w:rsid w:val="00095D9A"/>
    <w:rsid w:val="0009670E"/>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1718"/>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3006C2"/>
    <w:rsid w:val="00303856"/>
    <w:rsid w:val="00303F84"/>
    <w:rsid w:val="00304017"/>
    <w:rsid w:val="00311E31"/>
    <w:rsid w:val="003175B1"/>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4B13"/>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3B68"/>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1C88"/>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66F7F"/>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327F"/>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63FD"/>
    <w:rsid w:val="007179BE"/>
    <w:rsid w:val="00720D01"/>
    <w:rsid w:val="00722024"/>
    <w:rsid w:val="0072413D"/>
    <w:rsid w:val="00724EE2"/>
    <w:rsid w:val="00726978"/>
    <w:rsid w:val="00730D5C"/>
    <w:rsid w:val="007322E5"/>
    <w:rsid w:val="00733BF5"/>
    <w:rsid w:val="007365F3"/>
    <w:rsid w:val="007400DF"/>
    <w:rsid w:val="00740AAB"/>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3BEF"/>
    <w:rsid w:val="00804A94"/>
    <w:rsid w:val="00806CEE"/>
    <w:rsid w:val="008070F7"/>
    <w:rsid w:val="0081010E"/>
    <w:rsid w:val="00816492"/>
    <w:rsid w:val="008174C8"/>
    <w:rsid w:val="00821A1E"/>
    <w:rsid w:val="00821B96"/>
    <w:rsid w:val="00831581"/>
    <w:rsid w:val="008332EF"/>
    <w:rsid w:val="00834107"/>
    <w:rsid w:val="00834300"/>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1186"/>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270E"/>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0181"/>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1CD7"/>
    <w:rsid w:val="00B11F0E"/>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56F5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0E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3E28"/>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13F"/>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0F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19E"/>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477F3"/>
    <w:rsid w:val="00077EEF"/>
    <w:rsid w:val="000A4A37"/>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21DF7"/>
    <w:rsid w:val="00A30778"/>
    <w:rsid w:val="00A40AD5"/>
    <w:rsid w:val="00A47ED1"/>
    <w:rsid w:val="00A537C1"/>
    <w:rsid w:val="00A9316F"/>
    <w:rsid w:val="00A93795"/>
    <w:rsid w:val="00AA0250"/>
    <w:rsid w:val="00AC6638"/>
    <w:rsid w:val="00AC6CB3"/>
    <w:rsid w:val="00AF29DE"/>
    <w:rsid w:val="00AF3AE8"/>
    <w:rsid w:val="00B10A92"/>
    <w:rsid w:val="00B541A1"/>
    <w:rsid w:val="00B97C39"/>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0F66"/>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23773-6EE2-4768-9048-6A433A0F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Pages>
  <Words>971</Words>
  <Characters>5536</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Syllabus for History II for Distance Education</vt:lpstr>
      <vt:lpstr>        Departmental Final Exam—F for the Course If Not Taken</vt:lpstr>
      <vt:lpstr>        Introduction to Respondus, to the Seriousness of Monitoring, and to WCJC’s Video</vt:lpstr>
      <vt:lpstr>        How Respondus Works in This Class </vt:lpstr>
    </vt:vector>
  </TitlesOfParts>
  <Company>Wharton County Junior College</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4</cp:revision>
  <cp:lastPrinted>2019-10-22T16:38:00Z</cp:lastPrinted>
  <dcterms:created xsi:type="dcterms:W3CDTF">2020-10-12T04:12:00Z</dcterms:created>
  <dcterms:modified xsi:type="dcterms:W3CDTF">2020-10-12T04:13:00Z</dcterms:modified>
</cp:coreProperties>
</file>