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5528">
      <w:pPr>
        <w:pStyle w:val="Heading1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Lesson 1: The American Revolution and the Revolutionary War</w:t>
      </w:r>
    </w:p>
    <w:p w:rsidR="00000000" w:rsidRDefault="00455528">
      <w:r>
        <w:rPr>
          <w:b/>
          <w:highlight w:val="cyan"/>
        </w:rPr>
        <w:t>Tip</w:t>
      </w:r>
      <w:r>
        <w:rPr>
          <w:highlight w:val="cyan"/>
        </w:rPr>
        <w:t>:</w:t>
      </w:r>
      <w:r>
        <w:t xml:space="preserve"> As with the prior Unit, the top of each Lesson for the Unit begins with a copy of the Study Guide terms for that Lesson.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</w:tblGrid>
      <w:tr w:rsidR="00000000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552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Lesson 1</w:t>
            </w:r>
            <w:r>
              <w:rPr>
                <w:rFonts w:asciiTheme="minorHAnsi" w:hAnsiTheme="minorHAnsi" w:cs="Arial"/>
              </w:rPr>
              <w:t xml:space="preserve"> –Use its</w:t>
            </w:r>
            <w:r>
              <w:rPr>
                <w:rFonts w:asciiTheme="minorHAnsi" w:hAnsiTheme="minorHAnsi" w:cs="Arial"/>
                <w:b/>
              </w:rPr>
              <w:t xml:space="preserve"> Learning Quiz on Essential Terms 1</w:t>
            </w:r>
            <w:r>
              <w:rPr>
                <w:rFonts w:asciiTheme="minorHAnsi" w:hAnsiTheme="minorHAnsi" w:cs="Arial"/>
                <w:b/>
                <w:vertAlign w:val="superscript"/>
              </w:rPr>
              <w:t>st</w:t>
            </w:r>
          </w:p>
          <w:p w:rsidR="00000000" w:rsidRDefault="004555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 for Independence and the Confederation</w:t>
            </w:r>
          </w:p>
          <w:p w:rsidR="00000000" w:rsidRDefault="0045552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Patriot and British weaknesses and strengths </w:t>
            </w:r>
          </w:p>
          <w:p w:rsidR="00000000" w:rsidRDefault="0045552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Saratoga, what it is and why is it significant including in what nations fight the British</w:t>
            </w:r>
          </w:p>
          <w:p w:rsidR="00000000" w:rsidRDefault="0045552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Yorktown, what it is and why is it significant</w:t>
            </w:r>
          </w:p>
          <w:p w:rsidR="00000000" w:rsidRDefault="0045552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Articles of Confederation- Wh</w:t>
            </w:r>
            <w:r>
              <w:rPr>
                <w:rFonts w:asciiTheme="minorHAnsi" w:hAnsiTheme="minorHAnsi" w:cs="Arial"/>
              </w:rPr>
              <w:t>at is a confederation? How does it cause problems for the war effort?</w:t>
            </w:r>
          </w:p>
          <w:p w:rsidR="00000000" w:rsidRDefault="0045552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Terms of the Treaty of Paris in 1783</w:t>
            </w:r>
          </w:p>
          <w:p w:rsidR="00000000" w:rsidRDefault="00455528">
            <w:pPr>
              <w:rPr>
                <w:rFonts w:asciiTheme="minorHAnsi" w:hAnsiTheme="minorHAnsi"/>
                <w:sz w:val="18"/>
                <w:szCs w:val="24"/>
              </w:rPr>
            </w:pPr>
          </w:p>
        </w:tc>
      </w:tr>
    </w:tbl>
    <w:p w:rsidR="00000000" w:rsidRDefault="00455528">
      <w:pPr>
        <w:pStyle w:val="Heading2"/>
        <w:rPr>
          <w:rFonts w:asciiTheme="minorHAnsi" w:hAnsiTheme="minorHAnsi"/>
        </w:rPr>
      </w:pPr>
    </w:p>
    <w:p w:rsidR="00000000" w:rsidRDefault="00455528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The Revolution – Thinking a bit more about the period</w:t>
      </w:r>
    </w:p>
    <w:p w:rsidR="00000000" w:rsidRDefault="00455528">
      <w:r>
        <w:t xml:space="preserve">Click </w:t>
      </w:r>
      <w:hyperlink r:id="rId5" w:history="1">
        <w:r>
          <w:rPr>
            <w:rStyle w:val="Hyperlink"/>
          </w:rPr>
          <w:t>here (if you want it) for the chronology in Lesson 4 of Unit 1.</w:t>
        </w:r>
      </w:hyperlink>
      <w:r>
        <w:t xml:space="preserve"> Link Address: http://www.cjbibus.com/1600-1776_Study_Tool_Abridged_Highlighted_on_Key_Background_and_Events.pdf</w:t>
      </w:r>
    </w:p>
    <w:p w:rsidR="00000000" w:rsidRDefault="00455528">
      <w:pPr>
        <w:pStyle w:val="ListParagraph"/>
        <w:numPr>
          <w:ilvl w:val="0"/>
          <w:numId w:val="4"/>
        </w:numPr>
      </w:pPr>
      <w:r>
        <w:t>Before the American Revolution started, these things</w:t>
      </w:r>
      <w:r>
        <w:t xml:space="preserve"> changed the British government:</w:t>
      </w:r>
    </w:p>
    <w:p w:rsidR="00000000" w:rsidRDefault="00455528">
      <w:pPr>
        <w:pStyle w:val="ListParagraph"/>
        <w:numPr>
          <w:ilvl w:val="0"/>
          <w:numId w:val="6"/>
        </w:numPr>
      </w:pPr>
      <w:r>
        <w:t>Under King George I, II, III, the prime minister form of government developed and British king will forever after have less power</w:t>
      </w:r>
    </w:p>
    <w:p w:rsidR="00000000" w:rsidRDefault="00455528">
      <w:pPr>
        <w:pStyle w:val="ListParagraph"/>
        <w:numPr>
          <w:ilvl w:val="0"/>
          <w:numId w:val="6"/>
        </w:numPr>
      </w:pPr>
      <w:r>
        <w:t xml:space="preserve">With the challenges of the victory of the Seven </w:t>
      </w:r>
      <w:r>
        <w:t>Years’ War (known in the colonies as the French and Indian War), the British government was financially broke and had a much larger territory to manage.</w:t>
      </w:r>
    </w:p>
    <w:p w:rsidR="00000000" w:rsidRDefault="00455528">
      <w:pPr>
        <w:pStyle w:val="ListParagraph"/>
        <w:numPr>
          <w:ilvl w:val="0"/>
          <w:numId w:val="4"/>
        </w:numPr>
      </w:pPr>
      <w:r>
        <w:t xml:space="preserve">From 1763 to 1776, some Britishers in Parliament shifted from pro-empire to </w:t>
      </w:r>
      <w:r>
        <w:rPr>
          <w:b/>
        </w:rPr>
        <w:t xml:space="preserve">some </w:t>
      </w:r>
      <w:r>
        <w:t>favoring the colonists</w:t>
      </w:r>
      <w:r>
        <w:t xml:space="preserve"> in the American Revolution. Why? </w:t>
      </w:r>
    </w:p>
    <w:p w:rsidR="00000000" w:rsidRDefault="00455528">
      <w:pPr>
        <w:pStyle w:val="ListParagraph"/>
        <w:numPr>
          <w:ilvl w:val="0"/>
          <w:numId w:val="6"/>
        </w:numPr>
      </w:pPr>
      <w:r>
        <w:rPr>
          <w:highlight w:val="yellow"/>
        </w:rPr>
        <w:t>Some in Parliament</w:t>
      </w:r>
      <w:r>
        <w:t xml:space="preserve"> were also either </w:t>
      </w:r>
      <w:r>
        <w:rPr>
          <w:highlight w:val="yellow"/>
        </w:rPr>
        <w:t>merchants</w:t>
      </w:r>
      <w:r>
        <w:t xml:space="preserve"> or </w:t>
      </w:r>
      <w:r>
        <w:rPr>
          <w:highlight w:val="yellow"/>
        </w:rPr>
        <w:t>dependent on merchants</w:t>
      </w:r>
      <w:r>
        <w:t xml:space="preserve"> for support for their elections. The colonists were their best customers.</w:t>
      </w:r>
    </w:p>
    <w:p w:rsidR="00000000" w:rsidRDefault="00455528">
      <w:pPr>
        <w:pStyle w:val="ListParagraph"/>
        <w:numPr>
          <w:ilvl w:val="0"/>
          <w:numId w:val="6"/>
        </w:numPr>
      </w:pPr>
      <w:r>
        <w:t>The colonists used boycotts (also called non-importation agreements) so the</w:t>
      </w:r>
      <w:r>
        <w:t xml:space="preserve">y refused to buy British goods. </w:t>
      </w:r>
      <w:r>
        <w:rPr>
          <w:highlight w:val="yellow"/>
        </w:rPr>
        <w:t>It is a legal action, but powerful.</w:t>
      </w:r>
      <w:r>
        <w:t xml:space="preserve"> </w:t>
      </w:r>
      <w:r>
        <w:br/>
        <w:t>FYI: peaceful colonists can join a boycott because it is legal and over time they may change to favoring a new nation.</w:t>
      </w:r>
    </w:p>
    <w:p w:rsidR="00000000" w:rsidRDefault="00455528">
      <w:pPr>
        <w:pStyle w:val="ListParagraph"/>
        <w:numPr>
          <w:ilvl w:val="0"/>
          <w:numId w:val="6"/>
        </w:numPr>
      </w:pPr>
      <w:r>
        <w:t>The major voice of the revolution was the Declaration of Independenc</w:t>
      </w:r>
      <w:r>
        <w:t xml:space="preserve">e and it expressed the views of the </w:t>
      </w:r>
      <w:r>
        <w:rPr>
          <w:highlight w:val="yellow"/>
        </w:rPr>
        <w:t>Enlightenment</w:t>
      </w:r>
      <w:r>
        <w:t xml:space="preserve"> about government and treatment of humans. </w:t>
      </w:r>
      <w:r>
        <w:rPr>
          <w:highlight w:val="yellow"/>
        </w:rPr>
        <w:t>Many in Britain (and France) believed in those principles</w:t>
      </w:r>
      <w:r>
        <w:t>. Just to remind you, look at these lines.</w:t>
      </w:r>
    </w:p>
    <w:p w:rsidR="00000000" w:rsidRDefault="00455528">
      <w:pPr>
        <w:numPr>
          <w:ilvl w:val="0"/>
          <w:numId w:val="8"/>
        </w:numPr>
        <w:tabs>
          <w:tab w:val="clear" w:pos="1440"/>
          <w:tab w:val="num" w:pos="18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“that </w:t>
      </w:r>
      <w:r>
        <w:rPr>
          <w:rStyle w:val="Strong"/>
          <w:highlight w:val="yellow"/>
        </w:rPr>
        <w:t xml:space="preserve">all </w:t>
      </w:r>
      <w:r>
        <w:rPr>
          <w:rFonts w:eastAsia="Times New Roman" w:cs="Times New Roman"/>
          <w:highlight w:val="yellow"/>
        </w:rPr>
        <w:t xml:space="preserve">men are </w:t>
      </w:r>
      <w:r>
        <w:rPr>
          <w:rStyle w:val="Strong"/>
          <w:highlight w:val="yellow"/>
        </w:rPr>
        <w:t>created equal</w:t>
      </w:r>
      <w:r>
        <w:rPr>
          <w:rFonts w:eastAsia="Times New Roman" w:cs="Times New Roman"/>
          <w:highlight w:val="yellow"/>
        </w:rPr>
        <w:t>,</w:t>
      </w:r>
      <w:r>
        <w:rPr>
          <w:rFonts w:eastAsia="Times New Roman" w:cs="Times New Roman"/>
        </w:rPr>
        <w:t xml:space="preserve"> </w:t>
      </w:r>
    </w:p>
    <w:p w:rsidR="00000000" w:rsidRDefault="00455528">
      <w:pPr>
        <w:numPr>
          <w:ilvl w:val="0"/>
          <w:numId w:val="8"/>
        </w:numPr>
        <w:tabs>
          <w:tab w:val="clear" w:pos="1440"/>
          <w:tab w:val="num" w:pos="18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that they are endowed by their</w:t>
      </w:r>
      <w:r>
        <w:rPr>
          <w:rFonts w:eastAsia="Times New Roman" w:cs="Times New Roman"/>
        </w:rPr>
        <w:t xml:space="preserve"> Creator with </w:t>
      </w:r>
      <w:r>
        <w:rPr>
          <w:rFonts w:eastAsia="Times New Roman" w:cs="Times New Roman"/>
          <w:highlight w:val="yellow"/>
        </w:rPr>
        <w:t xml:space="preserve">certain </w:t>
      </w:r>
      <w:r>
        <w:rPr>
          <w:rStyle w:val="Strong"/>
          <w:highlight w:val="yellow"/>
        </w:rPr>
        <w:t>unalienable</w:t>
      </w:r>
      <w:r>
        <w:rPr>
          <w:rFonts w:eastAsia="Times New Roman" w:cs="Times New Roman"/>
          <w:highlight w:val="yellow"/>
        </w:rPr>
        <w:t xml:space="preserve"> Rights, that among these are Life, Liberty and the pursuit of Happiness.</w:t>
      </w:r>
      <w:r>
        <w:rPr>
          <w:rFonts w:eastAsia="Times New Roman" w:cs="Times New Roman"/>
        </w:rPr>
        <w:t xml:space="preserve"> –</w:t>
      </w:r>
    </w:p>
    <w:p w:rsidR="00000000" w:rsidRDefault="00455528">
      <w:pPr>
        <w:numPr>
          <w:ilvl w:val="0"/>
          <w:numId w:val="8"/>
        </w:numPr>
        <w:tabs>
          <w:tab w:val="clear" w:pos="1440"/>
          <w:tab w:val="num" w:pos="1800"/>
        </w:tabs>
        <w:spacing w:after="0" w:line="240" w:lineRule="auto"/>
        <w:rPr>
          <w:rFonts w:eastAsia="Times New Roman" w:cs="Times New Roman"/>
          <w:highlight w:val="yellow"/>
        </w:rPr>
      </w:pPr>
      <w:r>
        <w:rPr>
          <w:rFonts w:eastAsia="Times New Roman" w:cs="Times New Roman"/>
        </w:rPr>
        <w:t xml:space="preserve">That </w:t>
      </w:r>
      <w:r>
        <w:rPr>
          <w:rFonts w:eastAsia="Times New Roman" w:cs="Times New Roman"/>
          <w:highlight w:val="yellow"/>
        </w:rPr>
        <w:t xml:space="preserve">to secure these rights, Governments are instituted among Men, deriving their just powers from the </w:t>
      </w:r>
      <w:r>
        <w:rPr>
          <w:rStyle w:val="Strong"/>
          <w:highlight w:val="yellow"/>
        </w:rPr>
        <w:t>consent of the governed</w:t>
      </w:r>
      <w:r>
        <w:rPr>
          <w:rFonts w:eastAsia="Times New Roman" w:cs="Times New Roman"/>
          <w:highlight w:val="yellow"/>
        </w:rPr>
        <w:t xml:space="preserve">, </w:t>
      </w:r>
    </w:p>
    <w:p w:rsidR="00000000" w:rsidRDefault="00455528">
      <w:pPr>
        <w:spacing w:after="0" w:line="240" w:lineRule="auto"/>
        <w:rPr>
          <w:rFonts w:eastAsia="Times New Roman" w:cs="Times New Roman"/>
          <w:highlight w:val="yellow"/>
        </w:rPr>
      </w:pPr>
    </w:p>
    <w:p w:rsidR="00000000" w:rsidRDefault="00455528">
      <w:pPr>
        <w:ind w:left="1080"/>
      </w:pPr>
      <w:r>
        <w:rPr>
          <w:rFonts w:eastAsia="Times New Roman" w:cs="Times New Roman"/>
        </w:rPr>
        <w:t xml:space="preserve">That </w:t>
      </w:r>
      <w:r>
        <w:rPr>
          <w:rFonts w:eastAsia="Times New Roman" w:cs="Times New Roman"/>
          <w:highlight w:val="yellow"/>
        </w:rPr>
        <w:t>whenever any</w:t>
      </w:r>
      <w:r>
        <w:rPr>
          <w:rFonts w:eastAsia="Times New Roman" w:cs="Times New Roman"/>
          <w:highlight w:val="yellow"/>
        </w:rPr>
        <w:t xml:space="preserve"> Form of Government becomes destructive of these end</w:t>
      </w:r>
      <w:r>
        <w:rPr>
          <w:rFonts w:eastAsia="Times New Roman" w:cs="Times New Roman"/>
        </w:rPr>
        <w:t xml:space="preserve">s, it is the </w:t>
      </w:r>
      <w:r>
        <w:rPr>
          <w:rStyle w:val="Strong"/>
          <w:shd w:val="clear" w:color="auto" w:fill="FFFF00"/>
        </w:rPr>
        <w:t>Right of the People</w:t>
      </w:r>
      <w:r>
        <w:rPr>
          <w:rFonts w:eastAsia="Times New Roman" w:cs="Times New Roman"/>
        </w:rPr>
        <w:t xml:space="preserve"> to alter or to abolish it, and to institute new Government, laying its foundation on such principles and organizing its powers in such form, as to them shall seem most lik</w:t>
      </w:r>
      <w:r>
        <w:rPr>
          <w:rFonts w:eastAsia="Times New Roman" w:cs="Times New Roman"/>
        </w:rPr>
        <w:t>ely to effect their Safety and Happiness.”</w:t>
      </w:r>
    </w:p>
    <w:p w:rsidR="00000000" w:rsidRDefault="00455528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War and the Peace </w:t>
      </w:r>
    </w:p>
    <w:p w:rsidR="00000000" w:rsidRDefault="00455528">
      <w:pPr>
        <w:pStyle w:val="ListParagraph"/>
        <w:numPr>
          <w:ilvl w:val="0"/>
          <w:numId w:val="10"/>
        </w:numPr>
        <w:spacing w:after="120" w:line="240" w:lineRule="auto"/>
      </w:pPr>
      <w:r>
        <w:t>Reminder: The Americans are fighting 3 types of war at one time:</w:t>
      </w:r>
    </w:p>
    <w:p w:rsidR="00000000" w:rsidRDefault="00455528">
      <w:pPr>
        <w:pStyle w:val="ListParagraph"/>
        <w:numPr>
          <w:ilvl w:val="1"/>
          <w:numId w:val="10"/>
        </w:numPr>
      </w:pPr>
      <w:r>
        <w:t>Civil war - Loyalists versus Patriots (AKA Tories versus Whigs)</w:t>
      </w:r>
    </w:p>
    <w:p w:rsidR="00000000" w:rsidRDefault="00455528">
      <w:pPr>
        <w:pStyle w:val="ListParagraph"/>
        <w:numPr>
          <w:ilvl w:val="1"/>
          <w:numId w:val="10"/>
        </w:numPr>
      </w:pPr>
      <w:r>
        <w:t xml:space="preserve">Revolutionary war –British &amp; Hessians versus Patriots </w:t>
      </w:r>
    </w:p>
    <w:p w:rsidR="00000000" w:rsidRDefault="00455528">
      <w:pPr>
        <w:pStyle w:val="ListParagraph"/>
        <w:numPr>
          <w:ilvl w:val="1"/>
          <w:numId w:val="10"/>
        </w:numPr>
      </w:pPr>
      <w:r>
        <w:t>Indian</w:t>
      </w:r>
      <w:r>
        <w:t xml:space="preserve"> war – Indians &amp; British versus the new Americans</w:t>
      </w:r>
    </w:p>
    <w:p w:rsidR="00000000" w:rsidRDefault="00455528">
      <w:pPr>
        <w:pStyle w:val="ListParagraph"/>
        <w:numPr>
          <w:ilvl w:val="0"/>
          <w:numId w:val="10"/>
        </w:numPr>
        <w:spacing w:after="12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Click </w:t>
      </w:r>
      <w:hyperlink r:id="rId6" w:history="1">
        <w:r>
          <w:rPr>
            <w:rStyle w:val="Hyperlink"/>
            <w:rFonts w:eastAsia="Times New Roman" w:cs="Times New Roman"/>
          </w:rPr>
          <w:t>here for a comparison of the strengths and weakness</w:t>
        </w:r>
      </w:hyperlink>
      <w:r>
        <w:rPr>
          <w:rFonts w:eastAsia="Times New Roman" w:cs="Times New Roman"/>
        </w:rPr>
        <w:t xml:space="preserve"> of the British and the colonists. Link Address: http://www.cjbib</w:t>
      </w:r>
      <w:r>
        <w:rPr>
          <w:rFonts w:eastAsia="Times New Roman" w:cs="Times New Roman"/>
        </w:rPr>
        <w:t>us.com/1776_1783_How_Ends_Comp_Tables_COMPLETED.htm</w:t>
      </w:r>
    </w:p>
    <w:p w:rsidR="00000000" w:rsidRDefault="00455528">
      <w:pPr>
        <w:pStyle w:val="ListParagraph"/>
        <w:numPr>
          <w:ilvl w:val="0"/>
          <w:numId w:val="10"/>
        </w:numPr>
        <w:spacing w:after="120" w:line="240" w:lineRule="auto"/>
        <w:rPr>
          <w:rFonts w:eastAsia="Times New Roman" w:cs="Times New Roman"/>
          <w:color w:val="000000"/>
        </w:rPr>
      </w:pPr>
      <w:r>
        <w:t xml:space="preserve">Click </w:t>
      </w:r>
      <w:hyperlink r:id="rId7" w:history="1">
        <w:r>
          <w:rPr>
            <w:rStyle w:val="Hyperlink"/>
          </w:rPr>
          <w:t>here for the issues between the British and the colonists</w:t>
        </w:r>
      </w:hyperlink>
      <w:r>
        <w:t xml:space="preserve"> Link Address: </w:t>
      </w:r>
      <w:r>
        <w:t xml:space="preserve">http://www.cjbibus.com/1776_plus_Major_Issues_War_Peace_Color.pdf </w:t>
      </w:r>
    </w:p>
    <w:p w:rsidR="00000000" w:rsidRDefault="00455528">
      <w:pPr>
        <w:pStyle w:val="ListParagraph"/>
        <w:spacing w:after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highlight w:val="yellow"/>
        </w:rPr>
        <w:t>Notice these things:</w:t>
      </w:r>
    </w:p>
    <w:p w:rsidR="00000000" w:rsidRDefault="00455528">
      <w:pPr>
        <w:pStyle w:val="ListParagraph"/>
        <w:numPr>
          <w:ilvl w:val="0"/>
          <w:numId w:val="6"/>
        </w:numPr>
      </w:pPr>
      <w:r>
        <w:t>The vulnerability and assets of the new United States.</w:t>
      </w:r>
    </w:p>
    <w:p w:rsidR="00000000" w:rsidRDefault="00455528">
      <w:pPr>
        <w:pStyle w:val="ListParagraph"/>
        <w:numPr>
          <w:ilvl w:val="0"/>
          <w:numId w:val="6"/>
        </w:numPr>
      </w:pPr>
      <w:r>
        <w:t>The differences in new American south and north and what happens with slavery and what is happening initially wit</w:t>
      </w:r>
      <w:r>
        <w:t>h the British arming slaves in Virginia and granting them freedom if they fight for the British</w:t>
      </w:r>
    </w:p>
    <w:p w:rsidR="00000000" w:rsidRDefault="00455528">
      <w:pPr>
        <w:pStyle w:val="ListParagraph"/>
        <w:numPr>
          <w:ilvl w:val="0"/>
          <w:numId w:val="6"/>
        </w:numPr>
      </w:pPr>
      <w:r>
        <w:t>The two major battles of Saratoga and Yorktown.</w:t>
      </w:r>
    </w:p>
    <w:p w:rsidR="00000000" w:rsidRDefault="00455528">
      <w:pPr>
        <w:pStyle w:val="ListParagraph"/>
        <w:numPr>
          <w:ilvl w:val="0"/>
          <w:numId w:val="6"/>
        </w:numPr>
      </w:pPr>
      <w:r>
        <w:t xml:space="preserve">The </w:t>
      </w:r>
      <w:r>
        <w:rPr>
          <w:highlight w:val="yellow"/>
        </w:rPr>
        <w:t>desperate importance of the French</w:t>
      </w:r>
      <w:r>
        <w:t xml:space="preserve"> in this war in the initial </w:t>
      </w:r>
      <w:r>
        <w:t>time period and after they come in on the American side</w:t>
      </w:r>
    </w:p>
    <w:p w:rsidR="00000000" w:rsidRDefault="00455528">
      <w:pPr>
        <w:pStyle w:val="ListParagraph"/>
        <w:numPr>
          <w:ilvl w:val="0"/>
          <w:numId w:val="6"/>
        </w:numPr>
      </w:pPr>
      <w:r>
        <w:t xml:space="preserve">Washington’s </w:t>
      </w:r>
      <w:r>
        <w:rPr>
          <w:highlight w:val="yellow"/>
        </w:rPr>
        <w:t>approach to the war</w:t>
      </w:r>
      <w:r>
        <w:t>. (This is a model of how to survive an impossible, long-term situation.)</w:t>
      </w:r>
    </w:p>
    <w:p w:rsidR="00000000" w:rsidRDefault="00455528">
      <w:pPr>
        <w:pStyle w:val="ListParagraph"/>
        <w:numPr>
          <w:ilvl w:val="0"/>
          <w:numId w:val="6"/>
        </w:numPr>
      </w:pPr>
      <w:r>
        <w:t>The terms of the peace</w:t>
      </w:r>
    </w:p>
    <w:p w:rsidR="00000000" w:rsidRDefault="00455528">
      <w:pPr>
        <w:pStyle w:val="ListParagraph"/>
        <w:numPr>
          <w:ilvl w:val="1"/>
          <w:numId w:val="6"/>
        </w:numPr>
      </w:pPr>
      <w:r>
        <w:t>Its parts</w:t>
      </w:r>
    </w:p>
    <w:p w:rsidR="00000000" w:rsidRDefault="00455528">
      <w:pPr>
        <w:pStyle w:val="ListParagraph"/>
        <w:numPr>
          <w:ilvl w:val="1"/>
          <w:numId w:val="6"/>
        </w:numPr>
      </w:pPr>
      <w:r>
        <w:t>Its boundary for the nation</w:t>
      </w:r>
    </w:p>
    <w:p w:rsidR="00000000" w:rsidRDefault="00455528">
      <w:pPr>
        <w:pStyle w:val="ListParagraph"/>
        <w:numPr>
          <w:ilvl w:val="0"/>
          <w:numId w:val="10"/>
        </w:numPr>
        <w:spacing w:after="120" w:line="240" w:lineRule="auto"/>
        <w:rPr>
          <w:rFonts w:cs="Arial"/>
        </w:rPr>
      </w:pPr>
      <w:r>
        <w:t>The major type of government in E</w:t>
      </w:r>
      <w:r>
        <w:t xml:space="preserve">urope is a monarchy, but the Americans have chosen a confederation. Frequently students have trouble because they do realize how different the Articles of Confederation is from the Constitution. Click </w:t>
      </w:r>
      <w:hyperlink r:id="rId8" w:history="1">
        <w:r>
          <w:rPr>
            <w:rStyle w:val="Hyperlink"/>
          </w:rPr>
          <w:t>here for a comparison of the two</w:t>
        </w:r>
      </w:hyperlink>
      <w:r>
        <w:t xml:space="preserve">. Link Address: </w:t>
      </w:r>
    </w:p>
    <w:p w:rsidR="00000000" w:rsidRDefault="00455528">
      <w:pPr>
        <w:pStyle w:val="ListParagraph"/>
        <w:spacing w:after="120" w:line="240" w:lineRule="auto"/>
        <w:rPr>
          <w:rFonts w:cs="Arial"/>
        </w:rPr>
      </w:pPr>
      <w:r>
        <w:rPr>
          <w:rFonts w:cs="Arial"/>
        </w:rPr>
        <w:t>http://www.cjbibus.com/1783_1787_Major_Issues_Constitution_Differences_Between_AofC.htm</w:t>
      </w:r>
    </w:p>
    <w:p w:rsidR="00000000" w:rsidRDefault="00455528">
      <w:pPr>
        <w:tabs>
          <w:tab w:val="left" w:pos="4860"/>
        </w:tabs>
        <w:rPr>
          <w:rFonts w:eastAsia="Times New Roman"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</w:tblGrid>
      <w:tr w:rsidR="00000000">
        <w:tc>
          <w:tcPr>
            <w:tcW w:w="8820" w:type="dxa"/>
            <w:hideMark/>
          </w:tcPr>
          <w:p w:rsidR="00000000" w:rsidRDefault="004555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Copyright C. J. Bibus, Ed.D. 2003-2020</w:t>
            </w:r>
          </w:p>
        </w:tc>
      </w:tr>
    </w:tbl>
    <w:p w:rsidR="00000000" w:rsidRDefault="00455528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455528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455528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455528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Contact Infor</w:t>
            </w:r>
            <w:r>
              <w:rPr>
                <w:b/>
              </w:rPr>
              <w:t>mation:</w:t>
            </w:r>
          </w:p>
        </w:tc>
        <w:tc>
          <w:tcPr>
            <w:tcW w:w="6534" w:type="dxa"/>
            <w:hideMark/>
          </w:tcPr>
          <w:p w:rsidR="00000000" w:rsidRDefault="00455528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281.239.1577 or </w:t>
            </w:r>
            <w:hyperlink r:id="rId9" w:history="1">
              <w:r>
                <w:rPr>
                  <w:rStyle w:val="Hyperlink"/>
                  <w:color w:val="auto"/>
                  <w:u w:val="none"/>
                </w:rPr>
                <w:t>bibusc@wcjc.edu</w:t>
              </w:r>
            </w:hyperlink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455528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455528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2020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455528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455528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hyperlink r:id="rId10" w:history="1">
              <w:hyperlink r:id="rId11" w:history="1">
                <w:hyperlink r:id="rId12" w:history="1">
                  <w:hyperlink r:id="rId13" w:history="1">
                    <w:r>
                      <w:rPr>
                        <w:rStyle w:val="Hyperlink"/>
                        <w:color w:val="auto"/>
                        <w:u w:val="none"/>
                      </w:rPr>
                      <w:t>http://www.wcjc.edu/</w:t>
                    </w:r>
                  </w:hyperlink>
                </w:hyperlink>
              </w:hyperlink>
            </w:hyperlink>
            <w:r>
              <w:t xml:space="preserve"> </w:t>
            </w:r>
          </w:p>
        </w:tc>
      </w:tr>
    </w:tbl>
    <w:p w:rsidR="00000000" w:rsidRDefault="00455528">
      <w:pPr>
        <w:rPr>
          <w:rFonts w:eastAsia="Times New Roman" w:cs="Times New Roman"/>
          <w:sz w:val="18"/>
          <w:szCs w:val="24"/>
        </w:rPr>
      </w:pPr>
    </w:p>
    <w:p w:rsidR="00455528" w:rsidRDefault="00455528">
      <w:pPr>
        <w:pStyle w:val="ListParagraph"/>
        <w:spacing w:after="120" w:line="240" w:lineRule="auto"/>
        <w:rPr>
          <w:rFonts w:cs="Arial"/>
        </w:rPr>
      </w:pPr>
    </w:p>
    <w:sectPr w:rsidR="00455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65AA"/>
    <w:multiLevelType w:val="hybridMultilevel"/>
    <w:tmpl w:val="DA7E9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60DAC"/>
    <w:multiLevelType w:val="hybridMultilevel"/>
    <w:tmpl w:val="00AC4222"/>
    <w:lvl w:ilvl="0" w:tplc="DFF2D69E">
      <w:start w:val="8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D43FA"/>
    <w:multiLevelType w:val="hybridMultilevel"/>
    <w:tmpl w:val="236402BE"/>
    <w:lvl w:ilvl="0" w:tplc="5FF6DC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2F58"/>
    <w:multiLevelType w:val="hybridMultilevel"/>
    <w:tmpl w:val="0A0CE79A"/>
    <w:lvl w:ilvl="0" w:tplc="2724E7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DB20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63A57EBF"/>
    <w:multiLevelType w:val="hybridMultilevel"/>
    <w:tmpl w:val="CD72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C"/>
    <w:rsid w:val="00455528"/>
    <w:rsid w:val="00C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F5D82-23B0-4A66-95FA-ECE19505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783_1787_Major_Issues_Constitution_Differences_Between_AofC.htm" TargetMode="External"/><Relationship Id="rId13" Type="http://schemas.openxmlformats.org/officeDocument/2006/relationships/hyperlink" Target="http://www.wcj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1776_plus_Major_Issues_War_Peace_Color.pdf" TargetMode="External"/><Relationship Id="rId12" Type="http://schemas.openxmlformats.org/officeDocument/2006/relationships/hyperlink" Target="mailto:cjb_classe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1776_1783_How_Ends_Comp_Tables_COMPLETED.htm" TargetMode="External"/><Relationship Id="rId11" Type="http://schemas.openxmlformats.org/officeDocument/2006/relationships/hyperlink" Target="mailto:cjb_classes@yahoo.com" TargetMode="External"/><Relationship Id="rId5" Type="http://schemas.openxmlformats.org/officeDocument/2006/relationships/hyperlink" Target="http://www.cjbibus.com/1600-1776_Study_Tool_Abridged_Highlighted_on_Key_Background_and_Event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jb_classe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usc@wcjc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Lesson 1: The American Revolution and the Revolutionary War</vt:lpstr>
      <vt:lpstr>    </vt:lpstr>
      <vt:lpstr>    The Revolution – Thinking a bit more about the period</vt:lpstr>
      <vt:lpstr>    The War and the Peace </vt:lpstr>
    </vt:vector>
  </TitlesOfParts>
  <Company>Wharton County Junior College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2</cp:revision>
  <cp:lastPrinted>2017-03-01T13:24:00Z</cp:lastPrinted>
  <dcterms:created xsi:type="dcterms:W3CDTF">2021-02-10T00:14:00Z</dcterms:created>
  <dcterms:modified xsi:type="dcterms:W3CDTF">2021-02-10T00:14:00Z</dcterms:modified>
</cp:coreProperties>
</file>