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406DA">
      <w:pPr>
        <w:pStyle w:val="Heading1"/>
      </w:pPr>
      <w:r>
        <w:t xml:space="preserve">Lesson 4: Essential Transformations--Noticing </w:t>
      </w:r>
      <w:r>
        <w:rPr>
          <w:i/>
        </w:rPr>
        <w:t>What</w:t>
      </w:r>
      <w:r>
        <w:t xml:space="preserve"> Changed </w:t>
      </w:r>
      <w:r>
        <w:rPr>
          <w:i/>
        </w:rPr>
        <w:t>Where</w:t>
      </w:r>
      <w:r>
        <w:t xml:space="preserve"> from 1800 to 1860</w:t>
      </w:r>
    </w:p>
    <w:tbl>
      <w:tblPr>
        <w:tblStyle w:val="TableGrid1"/>
        <w:tblW w:w="0" w:type="auto"/>
        <w:tblInd w:w="0" w:type="dxa"/>
        <w:tblLook w:val="04A0" w:firstRow="1" w:lastRow="0" w:firstColumn="1" w:lastColumn="0" w:noHBand="0" w:noVBand="1"/>
      </w:tblPr>
      <w:tblGrid>
        <w:gridCol w:w="6565"/>
      </w:tblGrid>
      <w:tr w:rsidR="00000000">
        <w:tc>
          <w:tcPr>
            <w:tcW w:w="6565" w:type="dxa"/>
            <w:tcBorders>
              <w:top w:val="single" w:sz="4" w:space="0" w:color="auto"/>
              <w:left w:val="single" w:sz="4" w:space="0" w:color="auto"/>
              <w:bottom w:val="single" w:sz="4" w:space="0" w:color="auto"/>
              <w:right w:val="single" w:sz="4" w:space="0" w:color="auto"/>
            </w:tcBorders>
            <w:hideMark/>
          </w:tcPr>
          <w:p w:rsidR="00000000" w:rsidRDefault="00E406DA">
            <w:pPr>
              <w:rPr>
                <w:rFonts w:cs="Arial"/>
              </w:rPr>
            </w:pPr>
            <w:r>
              <w:rPr>
                <w:rFonts w:cs="Arial"/>
              </w:rPr>
              <w:t>-----------------------------------------</w:t>
            </w:r>
          </w:p>
          <w:p w:rsidR="00000000" w:rsidRDefault="00E406DA">
            <w:pPr>
              <w:rPr>
                <w:rFonts w:cs="Arial"/>
              </w:rPr>
            </w:pPr>
            <w:r>
              <w:rPr>
                <w:rFonts w:cs="Arial"/>
                <w:b/>
              </w:rPr>
              <w:t>Lesson 4 – Use its Learning Quiz on the 1800-1860 Map 1</w:t>
            </w:r>
            <w:r>
              <w:rPr>
                <w:rFonts w:cs="Arial"/>
                <w:b/>
                <w:vertAlign w:val="superscript"/>
              </w:rPr>
              <w:t>st</w:t>
            </w:r>
            <w:r>
              <w:rPr>
                <w:rFonts w:cs="Arial"/>
                <w:b/>
              </w:rPr>
              <w:t>.</w:t>
            </w:r>
          </w:p>
          <w:p w:rsidR="00000000" w:rsidRDefault="00E406DA">
            <w:pPr>
              <w:pStyle w:val="ListParagraph"/>
              <w:numPr>
                <w:ilvl w:val="0"/>
                <w:numId w:val="2"/>
              </w:numPr>
              <w:spacing w:after="0" w:line="240" w:lineRule="auto"/>
              <w:rPr>
                <w:rFonts w:cs="Arial"/>
              </w:rPr>
            </w:pPr>
            <w:r>
              <w:rPr>
                <w:rFonts w:cs="Arial"/>
              </w:rPr>
              <w:t xml:space="preserve">Removal </w:t>
            </w:r>
            <w:r>
              <w:rPr>
                <w:rFonts w:cs="Arial"/>
              </w:rPr>
              <w:t xml:space="preserve">of the Native Americans over time from the North and from the South to west of the Mississippi </w:t>
            </w:r>
          </w:p>
          <w:p w:rsidR="00000000" w:rsidRDefault="00E406DA">
            <w:pPr>
              <w:pStyle w:val="ListParagraph"/>
              <w:numPr>
                <w:ilvl w:val="0"/>
                <w:numId w:val="2"/>
              </w:numPr>
              <w:spacing w:after="0" w:line="240" w:lineRule="auto"/>
              <w:rPr>
                <w:rFonts w:cs="Arial"/>
              </w:rPr>
            </w:pPr>
            <w:r>
              <w:rPr>
                <w:rFonts w:cs="Arial"/>
              </w:rPr>
              <w:t xml:space="preserve">Transformation of the Supreme Court over time </w:t>
            </w:r>
          </w:p>
          <w:p w:rsidR="00000000" w:rsidRDefault="00E406DA">
            <w:pPr>
              <w:pStyle w:val="ListParagraph"/>
              <w:numPr>
                <w:ilvl w:val="1"/>
                <w:numId w:val="2"/>
              </w:numPr>
              <w:spacing w:after="0" w:line="240" w:lineRule="auto"/>
              <w:ind w:left="720"/>
              <w:rPr>
                <w:rFonts w:cs="Arial"/>
              </w:rPr>
            </w:pPr>
            <w:r>
              <w:rPr>
                <w:rFonts w:cs="Arial"/>
                <w:i/>
              </w:rPr>
              <w:t>Marbury v. Madison</w:t>
            </w:r>
            <w:r>
              <w:rPr>
                <w:rFonts w:cs="Arial"/>
              </w:rPr>
              <w:t xml:space="preserve"> and judicial review </w:t>
            </w:r>
          </w:p>
          <w:p w:rsidR="00000000" w:rsidRDefault="00E406DA">
            <w:pPr>
              <w:pStyle w:val="ListParagraph"/>
              <w:numPr>
                <w:ilvl w:val="1"/>
                <w:numId w:val="2"/>
              </w:numPr>
              <w:spacing w:after="0" w:line="240" w:lineRule="auto"/>
              <w:ind w:left="720"/>
              <w:rPr>
                <w:rFonts w:cs="Arial"/>
              </w:rPr>
            </w:pPr>
            <w:r>
              <w:rPr>
                <w:rFonts w:cs="Arial"/>
              </w:rPr>
              <w:t>Chief Justice John Marshall, 1801-1835 and his decisions (corporations, p</w:t>
            </w:r>
            <w:r>
              <w:rPr>
                <w:rFonts w:cs="Arial"/>
              </w:rPr>
              <w:t>ower of the national government over the states)</w:t>
            </w:r>
          </w:p>
          <w:p w:rsidR="00000000" w:rsidRDefault="00E406DA">
            <w:pPr>
              <w:pStyle w:val="ListParagraph"/>
              <w:numPr>
                <w:ilvl w:val="0"/>
                <w:numId w:val="2"/>
              </w:numPr>
              <w:spacing w:after="0" w:line="240" w:lineRule="auto"/>
              <w:rPr>
                <w:rFonts w:cs="Arial"/>
              </w:rPr>
            </w:pPr>
            <w:r>
              <w:rPr>
                <w:rFonts w:cs="Arial"/>
              </w:rPr>
              <w:t>Development of sectional differences between the four sections: Northeast, Northwest, Southeast, and Southwest (with the eastern sections being the original colonies). Notice such things as whether urban/rur</w:t>
            </w:r>
            <w:r>
              <w:rPr>
                <w:rFonts w:cs="Arial"/>
              </w:rPr>
              <w:t>al, use slaves (or not), have immigrants (or not), have factories (or not), have worn out land (or not), and transportation and internal improvements.</w:t>
            </w:r>
          </w:p>
          <w:p w:rsidR="00000000" w:rsidRDefault="00E406DA">
            <w:pPr>
              <w:pStyle w:val="ListParagraph"/>
              <w:numPr>
                <w:ilvl w:val="0"/>
                <w:numId w:val="2"/>
              </w:numPr>
              <w:spacing w:after="0" w:line="240" w:lineRule="auto"/>
              <w:rPr>
                <w:rFonts w:cs="Arial"/>
              </w:rPr>
            </w:pPr>
            <w:r>
              <w:rPr>
                <w:rFonts w:cs="Arial"/>
              </w:rPr>
              <w:t>Immigration and rise of nativism as a political party</w:t>
            </w:r>
          </w:p>
          <w:p w:rsidR="00000000" w:rsidRDefault="00E406DA">
            <w:pPr>
              <w:pStyle w:val="ListParagraph"/>
              <w:numPr>
                <w:ilvl w:val="1"/>
                <w:numId w:val="2"/>
              </w:numPr>
              <w:spacing w:after="0" w:line="240" w:lineRule="auto"/>
              <w:ind w:left="720"/>
              <w:rPr>
                <w:rFonts w:cs="Arial"/>
              </w:rPr>
            </w:pPr>
            <w:r>
              <w:rPr>
                <w:rFonts w:cs="Arial"/>
              </w:rPr>
              <w:t>Irish mainly to Northeast, type of work, their reli</w:t>
            </w:r>
            <w:r>
              <w:rPr>
                <w:rFonts w:cs="Arial"/>
              </w:rPr>
              <w:t>gion</w:t>
            </w:r>
          </w:p>
          <w:p w:rsidR="00000000" w:rsidRDefault="00E406DA">
            <w:pPr>
              <w:pStyle w:val="ListParagraph"/>
              <w:numPr>
                <w:ilvl w:val="1"/>
                <w:numId w:val="2"/>
              </w:numPr>
              <w:spacing w:after="0" w:line="240" w:lineRule="auto"/>
              <w:ind w:left="720"/>
              <w:rPr>
                <w:rFonts w:cs="Arial"/>
              </w:rPr>
            </w:pPr>
            <w:r>
              <w:rPr>
                <w:rFonts w:cs="Arial"/>
              </w:rPr>
              <w:t>Germans mainly to new Northwest, type of work</w:t>
            </w:r>
          </w:p>
          <w:p w:rsidR="00000000" w:rsidRDefault="00E406DA">
            <w:pPr>
              <w:pStyle w:val="ListParagraph"/>
              <w:numPr>
                <w:ilvl w:val="0"/>
                <w:numId w:val="2"/>
              </w:numPr>
              <w:spacing w:after="0" w:line="240" w:lineRule="auto"/>
              <w:rPr>
                <w:rFonts w:cs="Arial"/>
              </w:rPr>
            </w:pPr>
            <w:r>
              <w:rPr>
                <w:rFonts w:cs="Arial"/>
              </w:rPr>
              <w:t>Developing technology and economy in the North and wealth but lack of diversification in the South</w:t>
            </w:r>
          </w:p>
          <w:p w:rsidR="00000000" w:rsidRDefault="00E406DA">
            <w:pPr>
              <w:pStyle w:val="ListParagraph"/>
              <w:numPr>
                <w:ilvl w:val="1"/>
                <w:numId w:val="2"/>
              </w:numPr>
              <w:spacing w:after="0" w:line="240" w:lineRule="auto"/>
              <w:ind w:left="720"/>
              <w:rPr>
                <w:rFonts w:cs="Arial"/>
              </w:rPr>
            </w:pPr>
            <w:r>
              <w:rPr>
                <w:rFonts w:cs="Arial"/>
              </w:rPr>
              <w:t>Cotton gin, inventor and role in the westward expansion of slavery</w:t>
            </w:r>
          </w:p>
          <w:p w:rsidR="00000000" w:rsidRDefault="00E406DA">
            <w:pPr>
              <w:pStyle w:val="ListParagraph"/>
              <w:numPr>
                <w:ilvl w:val="1"/>
                <w:numId w:val="2"/>
              </w:numPr>
              <w:spacing w:after="0" w:line="240" w:lineRule="auto"/>
              <w:ind w:left="720"/>
              <w:rPr>
                <w:rFonts w:cs="Arial"/>
              </w:rPr>
            </w:pPr>
            <w:r>
              <w:rPr>
                <w:rFonts w:cs="Arial"/>
              </w:rPr>
              <w:t>Cotton textile mills, Lowell Mills in N</w:t>
            </w:r>
            <w:r>
              <w:rPr>
                <w:rFonts w:cs="Arial"/>
              </w:rPr>
              <w:t>ew England (but British textile mills were the major purchasers of Southern cotton)</w:t>
            </w:r>
          </w:p>
          <w:p w:rsidR="00000000" w:rsidRDefault="00E406DA">
            <w:pPr>
              <w:pStyle w:val="ListParagraph"/>
              <w:numPr>
                <w:ilvl w:val="1"/>
                <w:numId w:val="2"/>
              </w:numPr>
              <w:spacing w:after="0" w:line="240" w:lineRule="auto"/>
              <w:ind w:left="720"/>
              <w:rPr>
                <w:rFonts w:cs="Arial"/>
              </w:rPr>
            </w:pPr>
            <w:r>
              <w:rPr>
                <w:rFonts w:cs="Arial"/>
              </w:rPr>
              <w:t xml:space="preserve">New internal improvements in transportation mainly in the North—canals, turnpikes (toll roads), and </w:t>
            </w:r>
            <w:r>
              <w:rPr>
                <w:rFonts w:cs="Arial"/>
                <w:b/>
              </w:rPr>
              <w:t xml:space="preserve">later </w:t>
            </w:r>
            <w:r>
              <w:rPr>
                <w:rFonts w:cs="Arial"/>
              </w:rPr>
              <w:t>the railroad.</w:t>
            </w:r>
          </w:p>
          <w:p w:rsidR="00000000" w:rsidRDefault="00E406DA">
            <w:pPr>
              <w:pStyle w:val="ListParagraph"/>
              <w:numPr>
                <w:ilvl w:val="1"/>
                <w:numId w:val="2"/>
              </w:numPr>
              <w:spacing w:after="0" w:line="240" w:lineRule="auto"/>
              <w:ind w:left="720"/>
              <w:rPr>
                <w:rFonts w:cs="Arial"/>
              </w:rPr>
            </w:pPr>
            <w:r>
              <w:rPr>
                <w:rFonts w:cs="Arial"/>
              </w:rPr>
              <w:t>New means of transportation such as Conestoga wagons</w:t>
            </w:r>
            <w:r>
              <w:rPr>
                <w:rFonts w:cs="Arial"/>
              </w:rPr>
              <w:t>, steamboats, steamships, clipper ships</w:t>
            </w:r>
          </w:p>
          <w:p w:rsidR="00000000" w:rsidRDefault="00E406DA">
            <w:pPr>
              <w:pStyle w:val="ListParagraph"/>
              <w:numPr>
                <w:ilvl w:val="1"/>
                <w:numId w:val="2"/>
              </w:numPr>
              <w:spacing w:after="0" w:line="240" w:lineRule="auto"/>
              <w:ind w:left="720"/>
              <w:rPr>
                <w:rFonts w:ascii="Arial" w:hAnsi="Arial"/>
                <w:sz w:val="18"/>
                <w:szCs w:val="24"/>
              </w:rPr>
            </w:pPr>
            <w:r>
              <w:rPr>
                <w:rFonts w:cs="Arial"/>
              </w:rPr>
              <w:t>New agricultural machinery, such as Deere plow, McCormick reaper</w:t>
            </w:r>
          </w:p>
        </w:tc>
      </w:tr>
    </w:tbl>
    <w:p w:rsidR="00000000" w:rsidRDefault="00E406DA"/>
    <w:p w:rsidR="00000000" w:rsidRDefault="00E406DA">
      <w:r>
        <w:t xml:space="preserve">With Lesson 4, it is all about change: </w:t>
      </w:r>
    </w:p>
    <w:bookmarkStart w:id="0" w:name="_Northeast_and_Northwest:"/>
    <w:bookmarkEnd w:id="0"/>
    <w:p w:rsidR="0001691D" w:rsidRDefault="00E406DA" w:rsidP="0001691D">
      <w:pPr>
        <w:pStyle w:val="TOC2"/>
        <w:tabs>
          <w:tab w:val="right" w:leader="dot" w:pos="10790"/>
        </w:tabs>
        <w:rPr>
          <w:rFonts w:eastAsiaTheme="minorEastAsia"/>
          <w:noProof/>
        </w:rPr>
      </w:pPr>
      <w:r>
        <w:fldChar w:fldCharType="begin"/>
      </w:r>
      <w:r>
        <w:instrText xml:space="preserve"> TOC \o "2-2" \h \z \u </w:instrText>
      </w:r>
      <w:r>
        <w:fldChar w:fldCharType="separate"/>
      </w:r>
      <w:hyperlink w:anchor="_Toc63795434" w:history="1">
        <w:r w:rsidR="0001691D" w:rsidRPr="00CC4EB3">
          <w:rPr>
            <w:rStyle w:val="Hyperlink"/>
            <w:noProof/>
          </w:rPr>
          <w:t>Northeast and Northwest: Economy and Transportation and How the North Became 1-</w:t>
        </w:r>
        <w:r w:rsidR="0001691D" w:rsidRPr="00CC4EB3">
          <w:rPr>
            <w:rStyle w:val="Hyperlink"/>
            <w:noProof/>
            <w:shd w:val="clear" w:color="auto" w:fill="FFFF00"/>
          </w:rPr>
          <w:t xml:space="preserve"> Use the Yellow</w:t>
        </w:r>
        <w:r w:rsidR="0001691D">
          <w:rPr>
            <w:noProof/>
            <w:webHidden/>
          </w:rPr>
          <w:tab/>
        </w:r>
        <w:r w:rsidR="0001691D">
          <w:rPr>
            <w:noProof/>
            <w:webHidden/>
          </w:rPr>
          <w:fldChar w:fldCharType="begin"/>
        </w:r>
        <w:r w:rsidR="0001691D">
          <w:rPr>
            <w:noProof/>
            <w:webHidden/>
          </w:rPr>
          <w:instrText xml:space="preserve"> PAGEREF _Toc63795434 \h </w:instrText>
        </w:r>
        <w:r w:rsidR="0001691D">
          <w:rPr>
            <w:noProof/>
            <w:webHidden/>
          </w:rPr>
        </w:r>
        <w:r w:rsidR="0001691D">
          <w:rPr>
            <w:noProof/>
            <w:webHidden/>
          </w:rPr>
          <w:fldChar w:fldCharType="separate"/>
        </w:r>
        <w:r w:rsidR="00F51469">
          <w:rPr>
            <w:noProof/>
            <w:webHidden/>
          </w:rPr>
          <w:t>2</w:t>
        </w:r>
        <w:r w:rsidR="0001691D">
          <w:rPr>
            <w:noProof/>
            <w:webHidden/>
          </w:rPr>
          <w:fldChar w:fldCharType="end"/>
        </w:r>
      </w:hyperlink>
    </w:p>
    <w:p w:rsidR="0001691D" w:rsidRDefault="0001691D" w:rsidP="0001691D">
      <w:pPr>
        <w:pStyle w:val="TOC2"/>
        <w:tabs>
          <w:tab w:val="right" w:leader="dot" w:pos="10790"/>
        </w:tabs>
        <w:rPr>
          <w:rFonts w:eastAsiaTheme="minorEastAsia"/>
          <w:noProof/>
        </w:rPr>
      </w:pPr>
      <w:hyperlink w:anchor="_Toc63795435" w:history="1">
        <w:r w:rsidRPr="00CC4EB3">
          <w:rPr>
            <w:rStyle w:val="Hyperlink"/>
            <w:noProof/>
          </w:rPr>
          <w:t>Southeast and Southwest:  Economy and Transportation -</w:t>
        </w:r>
        <w:r w:rsidRPr="00CC4EB3">
          <w:rPr>
            <w:rStyle w:val="Hyperlink"/>
            <w:noProof/>
            <w:shd w:val="clear" w:color="auto" w:fill="FFFF00"/>
          </w:rPr>
          <w:t xml:space="preserve"> Use the Yellow</w:t>
        </w:r>
        <w:r>
          <w:rPr>
            <w:noProof/>
            <w:webHidden/>
          </w:rPr>
          <w:tab/>
        </w:r>
        <w:r>
          <w:rPr>
            <w:noProof/>
            <w:webHidden/>
          </w:rPr>
          <w:fldChar w:fldCharType="begin"/>
        </w:r>
        <w:r>
          <w:rPr>
            <w:noProof/>
            <w:webHidden/>
          </w:rPr>
          <w:instrText xml:space="preserve"> PAGEREF _Toc63795435 \h </w:instrText>
        </w:r>
        <w:r>
          <w:rPr>
            <w:noProof/>
            <w:webHidden/>
          </w:rPr>
        </w:r>
        <w:r>
          <w:rPr>
            <w:noProof/>
            <w:webHidden/>
          </w:rPr>
          <w:fldChar w:fldCharType="separate"/>
        </w:r>
        <w:r w:rsidR="00F51469">
          <w:rPr>
            <w:noProof/>
            <w:webHidden/>
          </w:rPr>
          <w:t>2</w:t>
        </w:r>
        <w:r>
          <w:rPr>
            <w:noProof/>
            <w:webHidden/>
          </w:rPr>
          <w:fldChar w:fldCharType="end"/>
        </w:r>
      </w:hyperlink>
    </w:p>
    <w:p w:rsidR="0001691D" w:rsidRDefault="0001691D" w:rsidP="0001691D">
      <w:pPr>
        <w:pStyle w:val="TOC2"/>
        <w:tabs>
          <w:tab w:val="right" w:leader="dot" w:pos="10790"/>
        </w:tabs>
        <w:rPr>
          <w:rFonts w:eastAsiaTheme="minorEastAsia"/>
          <w:noProof/>
        </w:rPr>
      </w:pPr>
      <w:hyperlink w:anchor="_Toc63795436" w:history="1">
        <w:r w:rsidRPr="00CC4EB3">
          <w:rPr>
            <w:rStyle w:val="Hyperlink"/>
            <w:noProof/>
          </w:rPr>
          <w:t>Just a Thought Question to Carry Forward to Unit 3 &lt; Which Section Can Fight a Prolonged War?</w:t>
        </w:r>
        <w:r>
          <w:rPr>
            <w:noProof/>
            <w:webHidden/>
          </w:rPr>
          <w:tab/>
        </w:r>
        <w:r>
          <w:rPr>
            <w:noProof/>
            <w:webHidden/>
          </w:rPr>
          <w:fldChar w:fldCharType="begin"/>
        </w:r>
        <w:r>
          <w:rPr>
            <w:noProof/>
            <w:webHidden/>
          </w:rPr>
          <w:instrText xml:space="preserve"> PAGEREF _Toc63795436 \h </w:instrText>
        </w:r>
        <w:r>
          <w:rPr>
            <w:noProof/>
            <w:webHidden/>
          </w:rPr>
        </w:r>
        <w:r>
          <w:rPr>
            <w:noProof/>
            <w:webHidden/>
          </w:rPr>
          <w:fldChar w:fldCharType="separate"/>
        </w:r>
        <w:r w:rsidR="00F51469">
          <w:rPr>
            <w:noProof/>
            <w:webHidden/>
          </w:rPr>
          <w:t>3</w:t>
        </w:r>
        <w:r>
          <w:rPr>
            <w:noProof/>
            <w:webHidden/>
          </w:rPr>
          <w:fldChar w:fldCharType="end"/>
        </w:r>
      </w:hyperlink>
    </w:p>
    <w:p w:rsidR="0001691D" w:rsidRDefault="0001691D" w:rsidP="0001691D">
      <w:pPr>
        <w:pStyle w:val="TOC2"/>
        <w:tabs>
          <w:tab w:val="right" w:leader="dot" w:pos="10790"/>
        </w:tabs>
        <w:rPr>
          <w:rFonts w:eastAsiaTheme="minorEastAsia"/>
          <w:noProof/>
        </w:rPr>
      </w:pPr>
      <w:hyperlink w:anchor="_Toc63795437" w:history="1">
        <w:r w:rsidRPr="00CC4EB3">
          <w:rPr>
            <w:rStyle w:val="Hyperlink"/>
            <w:noProof/>
          </w:rPr>
          <w:t xml:space="preserve">Native Americans Who Were in North and South – </w:t>
        </w:r>
        <w:r w:rsidRPr="00CC4EB3">
          <w:rPr>
            <w:rStyle w:val="Hyperlink"/>
            <w:noProof/>
            <w:shd w:val="clear" w:color="auto" w:fill="FFFF00"/>
          </w:rPr>
          <w:t>Use the Yellow</w:t>
        </w:r>
        <w:r>
          <w:rPr>
            <w:noProof/>
            <w:webHidden/>
          </w:rPr>
          <w:tab/>
        </w:r>
        <w:r>
          <w:rPr>
            <w:noProof/>
            <w:webHidden/>
          </w:rPr>
          <w:fldChar w:fldCharType="begin"/>
        </w:r>
        <w:r>
          <w:rPr>
            <w:noProof/>
            <w:webHidden/>
          </w:rPr>
          <w:instrText xml:space="preserve"> PAGEREF _Toc63795437 \h </w:instrText>
        </w:r>
        <w:r>
          <w:rPr>
            <w:noProof/>
            <w:webHidden/>
          </w:rPr>
        </w:r>
        <w:r>
          <w:rPr>
            <w:noProof/>
            <w:webHidden/>
          </w:rPr>
          <w:fldChar w:fldCharType="separate"/>
        </w:r>
        <w:r w:rsidR="00F51469">
          <w:rPr>
            <w:noProof/>
            <w:webHidden/>
          </w:rPr>
          <w:t>3</w:t>
        </w:r>
        <w:r>
          <w:rPr>
            <w:noProof/>
            <w:webHidden/>
          </w:rPr>
          <w:fldChar w:fldCharType="end"/>
        </w:r>
      </w:hyperlink>
    </w:p>
    <w:p w:rsidR="0001691D" w:rsidRDefault="0001691D" w:rsidP="0001691D">
      <w:pPr>
        <w:pStyle w:val="TOC2"/>
        <w:tabs>
          <w:tab w:val="right" w:leader="dot" w:pos="10790"/>
        </w:tabs>
        <w:rPr>
          <w:rFonts w:eastAsiaTheme="minorEastAsia"/>
          <w:noProof/>
        </w:rPr>
      </w:pPr>
      <w:hyperlink w:anchor="_Toc63795438" w:history="1">
        <w:r w:rsidRPr="00CC4EB3">
          <w:rPr>
            <w:rStyle w:val="Hyperlink"/>
            <w:noProof/>
          </w:rPr>
          <w:t>The Supreme Court and Its Influence on the Nation (including information on the Cherokee case) –</w:t>
        </w:r>
        <w:r w:rsidRPr="00CC4EB3">
          <w:rPr>
            <w:rStyle w:val="Hyperlink"/>
            <w:noProof/>
            <w:shd w:val="clear" w:color="auto" w:fill="FFFF00"/>
          </w:rPr>
          <w:t xml:space="preserve"> Use the Yellow</w:t>
        </w:r>
        <w:r>
          <w:rPr>
            <w:noProof/>
            <w:webHidden/>
          </w:rPr>
          <w:tab/>
        </w:r>
        <w:r>
          <w:rPr>
            <w:noProof/>
            <w:webHidden/>
          </w:rPr>
          <w:fldChar w:fldCharType="begin"/>
        </w:r>
        <w:r>
          <w:rPr>
            <w:noProof/>
            <w:webHidden/>
          </w:rPr>
          <w:instrText xml:space="preserve"> PAGEREF _Toc63795438 \h </w:instrText>
        </w:r>
        <w:r>
          <w:rPr>
            <w:noProof/>
            <w:webHidden/>
          </w:rPr>
        </w:r>
        <w:r>
          <w:rPr>
            <w:noProof/>
            <w:webHidden/>
          </w:rPr>
          <w:fldChar w:fldCharType="separate"/>
        </w:r>
        <w:r w:rsidR="00F51469">
          <w:rPr>
            <w:noProof/>
            <w:webHidden/>
          </w:rPr>
          <w:t>3</w:t>
        </w:r>
        <w:r>
          <w:rPr>
            <w:noProof/>
            <w:webHidden/>
          </w:rPr>
          <w:fldChar w:fldCharType="end"/>
        </w:r>
      </w:hyperlink>
    </w:p>
    <w:p w:rsidR="0001691D" w:rsidRDefault="0001691D" w:rsidP="0001691D">
      <w:pPr>
        <w:pStyle w:val="TOC2"/>
        <w:tabs>
          <w:tab w:val="right" w:leader="dot" w:pos="10790"/>
        </w:tabs>
        <w:rPr>
          <w:rFonts w:eastAsiaTheme="minorEastAsia"/>
          <w:noProof/>
        </w:rPr>
      </w:pPr>
      <w:hyperlink w:anchor="_Toc63795439" w:history="1">
        <w:r w:rsidRPr="00CC4EB3">
          <w:rPr>
            <w:rStyle w:val="Hyperlink"/>
            <w:noProof/>
          </w:rPr>
          <w:t xml:space="preserve">Brief Information on the Supreme Court, John Marshall, Judicial Review, and the Cherokee Case – </w:t>
        </w:r>
        <w:r w:rsidRPr="00CC4EB3">
          <w:rPr>
            <w:rStyle w:val="Hyperlink"/>
            <w:noProof/>
            <w:shd w:val="clear" w:color="auto" w:fill="FFFF00"/>
          </w:rPr>
          <w:t>Use the Yellow</w:t>
        </w:r>
        <w:r>
          <w:rPr>
            <w:noProof/>
            <w:webHidden/>
          </w:rPr>
          <w:tab/>
        </w:r>
        <w:r>
          <w:rPr>
            <w:noProof/>
            <w:webHidden/>
          </w:rPr>
          <w:fldChar w:fldCharType="begin"/>
        </w:r>
        <w:r>
          <w:rPr>
            <w:noProof/>
            <w:webHidden/>
          </w:rPr>
          <w:instrText xml:space="preserve"> PAGEREF _Toc63795439 \h </w:instrText>
        </w:r>
        <w:r>
          <w:rPr>
            <w:noProof/>
            <w:webHidden/>
          </w:rPr>
        </w:r>
        <w:r>
          <w:rPr>
            <w:noProof/>
            <w:webHidden/>
          </w:rPr>
          <w:fldChar w:fldCharType="separate"/>
        </w:r>
        <w:r w:rsidR="00F51469">
          <w:rPr>
            <w:noProof/>
            <w:webHidden/>
          </w:rPr>
          <w:t>4</w:t>
        </w:r>
        <w:r>
          <w:rPr>
            <w:noProof/>
            <w:webHidden/>
          </w:rPr>
          <w:fldChar w:fldCharType="end"/>
        </w:r>
      </w:hyperlink>
    </w:p>
    <w:p w:rsidR="0001691D" w:rsidRDefault="00E406DA" w:rsidP="0001691D">
      <w:pPr>
        <w:pStyle w:val="Heading2"/>
      </w:pPr>
      <w:r>
        <w:fldChar w:fldCharType="end"/>
      </w:r>
    </w:p>
    <w:p w:rsidR="0001691D" w:rsidRDefault="0001691D" w:rsidP="0001691D">
      <w:pPr>
        <w:rPr>
          <w:rFonts w:asciiTheme="majorHAnsi" w:eastAsiaTheme="majorEastAsia" w:hAnsiTheme="majorHAnsi" w:cstheme="majorBidi"/>
          <w:color w:val="2E74B5" w:themeColor="accent1" w:themeShade="BF"/>
          <w:sz w:val="26"/>
          <w:szCs w:val="26"/>
        </w:rPr>
      </w:pPr>
      <w:r>
        <w:br w:type="page"/>
      </w:r>
      <w:bookmarkStart w:id="1" w:name="_GoBack"/>
      <w:bookmarkEnd w:id="1"/>
    </w:p>
    <w:p w:rsidR="00000000" w:rsidRDefault="00E406DA">
      <w:pPr>
        <w:pStyle w:val="Heading2"/>
      </w:pPr>
      <w:bookmarkStart w:id="2" w:name="_Toc63795434"/>
      <w:r>
        <w:lastRenderedPageBreak/>
        <w:t>Northeast and Northwest: Economy and Transportation and How the North Became 1-</w:t>
      </w:r>
      <w:r>
        <w:rPr>
          <w:shd w:val="clear" w:color="auto" w:fill="FFFF00"/>
        </w:rPr>
        <w:t xml:space="preserve"> Use the Yellow</w:t>
      </w:r>
      <w:bookmarkEnd w:id="2"/>
    </w:p>
    <w:p w:rsidR="00000000" w:rsidRDefault="00E406DA">
      <w:r>
        <w:rPr>
          <w:rFonts w:ascii="Times New Roman" w:eastAsia="Times New Roman" w:hAnsi="Times New Roman" w:cs="Times New Roman"/>
        </w:rPr>
        <w:t>Notice the difference between the Northeast and the Northwest and what changes because of it: Ne</w:t>
      </w:r>
      <w:r>
        <w:rPr>
          <w:rFonts w:ascii="Times New Roman" w:eastAsia="Times New Roman" w:hAnsi="Times New Roman" w:cs="Times New Roman"/>
        </w:rPr>
        <w:t xml:space="preserve">w lands had 4 X </w:t>
      </w:r>
      <w:proofErr w:type="gramStart"/>
      <w:r>
        <w:rPr>
          <w:rFonts w:ascii="Times New Roman" w:eastAsia="Times New Roman" w:hAnsi="Times New Roman" w:cs="Times New Roman"/>
        </w:rPr>
        <w:t>productivity</w:t>
      </w:r>
      <w:proofErr w:type="gramEnd"/>
      <w:r>
        <w:rPr>
          <w:rFonts w:ascii="Times New Roman" w:eastAsia="Times New Roman" w:hAnsi="Times New Roman" w:cs="Times New Roman"/>
        </w:rPr>
        <w:t xml:space="preserve"> of old land. Also both Northeast and Northwest had invention and technology.</w:t>
      </w:r>
    </w:p>
    <w:tbl>
      <w:tblPr>
        <w:tblStyle w:val="TableGrid"/>
        <w:tblW w:w="11232" w:type="dxa"/>
        <w:tblInd w:w="0" w:type="dxa"/>
        <w:tblLook w:val="04A0" w:firstRow="1" w:lastRow="0" w:firstColumn="1" w:lastColumn="0" w:noHBand="0" w:noVBand="1"/>
      </w:tblPr>
      <w:tblGrid>
        <w:gridCol w:w="1447"/>
        <w:gridCol w:w="2390"/>
        <w:gridCol w:w="2254"/>
        <w:gridCol w:w="2676"/>
        <w:gridCol w:w="2465"/>
      </w:tblGrid>
      <w:tr w:rsidR="00000000">
        <w:trPr>
          <w:tblHeader/>
        </w:trPr>
        <w:tc>
          <w:tcPr>
            <w:tcW w:w="1392" w:type="dxa"/>
            <w:tcBorders>
              <w:top w:val="single" w:sz="4" w:space="0" w:color="auto"/>
              <w:left w:val="single" w:sz="4" w:space="0" w:color="auto"/>
              <w:bottom w:val="single" w:sz="4" w:space="0" w:color="auto"/>
              <w:right w:val="single" w:sz="4" w:space="0" w:color="auto"/>
            </w:tcBorders>
            <w:tcMar>
              <w:top w:w="0" w:type="dxa"/>
              <w:left w:w="43" w:type="dxa"/>
              <w:bottom w:w="43" w:type="dxa"/>
              <w:right w:w="43" w:type="dxa"/>
            </w:tcMar>
            <w:hideMark/>
          </w:tcPr>
          <w:p w:rsidR="00000000" w:rsidRDefault="00E406DA">
            <w:pPr>
              <w:rPr>
                <w:b/>
              </w:rPr>
            </w:pPr>
            <w:r>
              <w:rPr>
                <w:b/>
              </w:rPr>
              <w:t>Issue</w:t>
            </w:r>
          </w:p>
        </w:tc>
        <w:tc>
          <w:tcPr>
            <w:tcW w:w="2298" w:type="dxa"/>
            <w:tcBorders>
              <w:top w:val="single" w:sz="4" w:space="0" w:color="auto"/>
              <w:left w:val="single" w:sz="4" w:space="0" w:color="auto"/>
              <w:bottom w:val="single" w:sz="4" w:space="0" w:color="auto"/>
              <w:right w:val="single" w:sz="4" w:space="0" w:color="auto"/>
            </w:tcBorders>
            <w:tcMar>
              <w:top w:w="0" w:type="dxa"/>
              <w:left w:w="43" w:type="dxa"/>
              <w:bottom w:w="43" w:type="dxa"/>
              <w:right w:w="43" w:type="dxa"/>
            </w:tcMar>
            <w:hideMark/>
          </w:tcPr>
          <w:p w:rsidR="00000000" w:rsidRDefault="00E406DA">
            <w:pPr>
              <w:rPr>
                <w:b/>
              </w:rPr>
            </w:pPr>
            <w:r>
              <w:rPr>
                <w:b/>
              </w:rPr>
              <w:t>Pre-1800</w:t>
            </w:r>
          </w:p>
        </w:tc>
        <w:tc>
          <w:tcPr>
            <w:tcW w:w="2167" w:type="dxa"/>
            <w:tcBorders>
              <w:top w:val="single" w:sz="4" w:space="0" w:color="auto"/>
              <w:left w:val="single" w:sz="4" w:space="0" w:color="auto"/>
              <w:bottom w:val="single" w:sz="4" w:space="0" w:color="auto"/>
              <w:right w:val="single" w:sz="4" w:space="0" w:color="auto"/>
            </w:tcBorders>
            <w:tcMar>
              <w:top w:w="0" w:type="dxa"/>
              <w:left w:w="43" w:type="dxa"/>
              <w:bottom w:w="43" w:type="dxa"/>
              <w:right w:w="43" w:type="dxa"/>
            </w:tcMar>
            <w:hideMark/>
          </w:tcPr>
          <w:p w:rsidR="00000000" w:rsidRDefault="00E406DA">
            <w:pPr>
              <w:rPr>
                <w:b/>
              </w:rPr>
            </w:pPr>
            <w:r>
              <w:rPr>
                <w:b/>
              </w:rPr>
              <w:t>Circa 1800</w:t>
            </w:r>
          </w:p>
        </w:tc>
        <w:tc>
          <w:tcPr>
            <w:tcW w:w="2573" w:type="dxa"/>
            <w:tcBorders>
              <w:top w:val="single" w:sz="4" w:space="0" w:color="auto"/>
              <w:left w:val="single" w:sz="4" w:space="0" w:color="auto"/>
              <w:bottom w:val="single" w:sz="4" w:space="0" w:color="auto"/>
              <w:right w:val="single" w:sz="4" w:space="0" w:color="auto"/>
            </w:tcBorders>
            <w:tcMar>
              <w:top w:w="0" w:type="dxa"/>
              <w:left w:w="43" w:type="dxa"/>
              <w:bottom w:w="43" w:type="dxa"/>
              <w:right w:w="43" w:type="dxa"/>
            </w:tcMar>
            <w:hideMark/>
          </w:tcPr>
          <w:p w:rsidR="00000000" w:rsidRDefault="00E406DA">
            <w:pPr>
              <w:rPr>
                <w:b/>
              </w:rPr>
            </w:pPr>
            <w:r>
              <w:rPr>
                <w:b/>
              </w:rPr>
              <w:t>Circa 1820</w:t>
            </w:r>
          </w:p>
        </w:tc>
        <w:tc>
          <w:tcPr>
            <w:tcW w:w="2370" w:type="dxa"/>
            <w:tcBorders>
              <w:top w:val="single" w:sz="4" w:space="0" w:color="000000" w:themeColor="text1"/>
              <w:left w:val="single" w:sz="4" w:space="0" w:color="auto"/>
              <w:bottom w:val="single" w:sz="4" w:space="0" w:color="auto"/>
              <w:right w:val="single" w:sz="4" w:space="0" w:color="000000" w:themeColor="text1"/>
            </w:tcBorders>
            <w:tcMar>
              <w:top w:w="0" w:type="dxa"/>
              <w:left w:w="43" w:type="dxa"/>
              <w:bottom w:w="43" w:type="dxa"/>
              <w:right w:w="43" w:type="dxa"/>
            </w:tcMar>
            <w:hideMark/>
          </w:tcPr>
          <w:p w:rsidR="00000000" w:rsidRDefault="00E406DA">
            <w:pPr>
              <w:rPr>
                <w:b/>
              </w:rPr>
            </w:pPr>
            <w:r>
              <w:rPr>
                <w:b/>
              </w:rPr>
              <w:t>Circa 1840 and Beyond</w:t>
            </w:r>
          </w:p>
        </w:tc>
      </w:tr>
      <w:tr w:rsidR="00000000">
        <w:tc>
          <w:tcPr>
            <w:tcW w:w="1392" w:type="dxa"/>
            <w:tcBorders>
              <w:top w:val="single" w:sz="4" w:space="0" w:color="auto"/>
              <w:left w:val="single" w:sz="4" w:space="0" w:color="auto"/>
              <w:bottom w:val="single" w:sz="4" w:space="0" w:color="auto"/>
              <w:right w:val="single" w:sz="4" w:space="0" w:color="auto"/>
            </w:tcBorders>
            <w:tcMar>
              <w:top w:w="0" w:type="dxa"/>
              <w:left w:w="43" w:type="dxa"/>
              <w:bottom w:w="43" w:type="dxa"/>
              <w:right w:w="43" w:type="dxa"/>
            </w:tcMar>
            <w:hideMark/>
          </w:tcPr>
          <w:p w:rsidR="00000000" w:rsidRDefault="00E406DA">
            <w:r>
              <w:t>Economy – Northeast</w:t>
            </w:r>
          </w:p>
        </w:tc>
        <w:tc>
          <w:tcPr>
            <w:tcW w:w="2298" w:type="dxa"/>
            <w:tcBorders>
              <w:top w:val="single" w:sz="4" w:space="0" w:color="auto"/>
              <w:left w:val="single" w:sz="4" w:space="0" w:color="auto"/>
              <w:bottom w:val="single" w:sz="4" w:space="0" w:color="auto"/>
              <w:right w:val="single" w:sz="4" w:space="0" w:color="auto"/>
            </w:tcBorders>
            <w:tcMar>
              <w:top w:w="0" w:type="dxa"/>
              <w:left w:w="43" w:type="dxa"/>
              <w:bottom w:w="43" w:type="dxa"/>
              <w:right w:w="43" w:type="dxa"/>
            </w:tcMar>
            <w:hideMark/>
          </w:tcPr>
          <w:p w:rsidR="00000000" w:rsidRDefault="00E406DA">
            <w:r>
              <w:rPr>
                <w:b/>
              </w:rPr>
              <w:t>Old</w:t>
            </w:r>
            <w:r>
              <w:t xml:space="preserve"> lands had low productivity compared to new. Farmers became </w:t>
            </w:r>
            <w:r>
              <w:rPr>
                <w:highlight w:val="yellow"/>
              </w:rPr>
              <w:t>surplus</w:t>
            </w:r>
            <w:r>
              <w:t xml:space="preserve"> labor. Most students recognize that value goes down when you are surplus (and up when you are scarce).</w:t>
            </w:r>
          </w:p>
        </w:tc>
        <w:tc>
          <w:tcPr>
            <w:tcW w:w="2167" w:type="dxa"/>
            <w:tcBorders>
              <w:top w:val="single" w:sz="4" w:space="0" w:color="auto"/>
              <w:left w:val="single" w:sz="4" w:space="0" w:color="auto"/>
              <w:bottom w:val="single" w:sz="4" w:space="0" w:color="auto"/>
              <w:right w:val="single" w:sz="4" w:space="0" w:color="auto"/>
            </w:tcBorders>
            <w:tcMar>
              <w:top w:w="0" w:type="dxa"/>
              <w:left w:w="43" w:type="dxa"/>
              <w:bottom w:w="43" w:type="dxa"/>
              <w:right w:w="43" w:type="dxa"/>
            </w:tcMar>
            <w:hideMark/>
          </w:tcPr>
          <w:p w:rsidR="00000000" w:rsidRDefault="00E406DA">
            <w:r>
              <w:rPr>
                <w:highlight w:val="yellow"/>
              </w:rPr>
              <w:t>Textile factories</w:t>
            </w:r>
            <w:r>
              <w:t xml:space="preserve"> – Raw cotton from the South</w:t>
            </w:r>
          </w:p>
          <w:p w:rsidR="00000000" w:rsidRDefault="00E406DA">
            <w:r>
              <w:t>Young women and families work in nearby factories.</w:t>
            </w:r>
          </w:p>
        </w:tc>
        <w:tc>
          <w:tcPr>
            <w:tcW w:w="2573" w:type="dxa"/>
            <w:tcBorders>
              <w:top w:val="single" w:sz="4" w:space="0" w:color="auto"/>
              <w:left w:val="single" w:sz="4" w:space="0" w:color="auto"/>
              <w:bottom w:val="single" w:sz="4" w:space="0" w:color="auto"/>
              <w:right w:val="single" w:sz="4" w:space="0" w:color="auto"/>
            </w:tcBorders>
            <w:tcMar>
              <w:top w:w="0" w:type="dxa"/>
              <w:left w:w="43" w:type="dxa"/>
              <w:bottom w:w="43" w:type="dxa"/>
              <w:right w:w="43" w:type="dxa"/>
            </w:tcMar>
            <w:hideMark/>
          </w:tcPr>
          <w:p w:rsidR="00000000" w:rsidRDefault="00E406DA">
            <w:pPr>
              <w:rPr>
                <w:highlight w:val="yellow"/>
              </w:rPr>
            </w:pPr>
            <w:r>
              <w:t xml:space="preserve">Continues with </w:t>
            </w:r>
            <w:r>
              <w:rPr>
                <w:highlight w:val="yellow"/>
              </w:rPr>
              <w:t>more factories developing</w:t>
            </w:r>
          </w:p>
          <w:p w:rsidR="00000000" w:rsidRDefault="00E406DA">
            <w:r>
              <w:rPr>
                <w:highlight w:val="yellow"/>
              </w:rPr>
              <w:t>Continues with</w:t>
            </w:r>
            <w:r>
              <w:rPr>
                <w:highlight w:val="yellow"/>
              </w:rPr>
              <w:t xml:space="preserve"> farming being </w:t>
            </w:r>
            <w:r>
              <w:rPr>
                <w:b/>
                <w:highlight w:val="yellow"/>
              </w:rPr>
              <w:t xml:space="preserve">for </w:t>
            </w:r>
            <w:r>
              <w:rPr>
                <w:highlight w:val="yellow"/>
              </w:rPr>
              <w:t>local cities</w:t>
            </w:r>
          </w:p>
          <w:p w:rsidR="00000000" w:rsidRDefault="00E406DA">
            <w:r>
              <w:t xml:space="preserve">In the future, </w:t>
            </w:r>
            <w:r>
              <w:rPr>
                <w:highlight w:val="yellow"/>
              </w:rPr>
              <w:t>Irish</w:t>
            </w:r>
            <w:r>
              <w:t xml:space="preserve"> (poor) immigrants to coastal cities usually become cheap factory workers living in crowded slums. </w:t>
            </w:r>
          </w:p>
        </w:tc>
        <w:tc>
          <w:tcPr>
            <w:tcW w:w="2370" w:type="dxa"/>
            <w:tcBorders>
              <w:top w:val="single" w:sz="4" w:space="0" w:color="auto"/>
              <w:left w:val="single" w:sz="4" w:space="0" w:color="auto"/>
              <w:bottom w:val="single" w:sz="4" w:space="0" w:color="auto"/>
              <w:right w:val="single" w:sz="4" w:space="0" w:color="000000" w:themeColor="text1"/>
            </w:tcBorders>
            <w:tcMar>
              <w:top w:w="0" w:type="dxa"/>
              <w:left w:w="43" w:type="dxa"/>
              <w:bottom w:w="43" w:type="dxa"/>
              <w:right w:w="43" w:type="dxa"/>
            </w:tcMar>
            <w:hideMark/>
          </w:tcPr>
          <w:p w:rsidR="00000000" w:rsidRDefault="00E406DA">
            <w:r>
              <w:t xml:space="preserve">All these things will continue and the </w:t>
            </w:r>
            <w:r>
              <w:rPr>
                <w:shd w:val="clear" w:color="auto" w:fill="FFFF00"/>
              </w:rPr>
              <w:t>North</w:t>
            </w:r>
            <w:r>
              <w:rPr>
                <w:rStyle w:val="Strong"/>
              </w:rPr>
              <w:t>east</w:t>
            </w:r>
            <w:r>
              <w:rPr>
                <w:shd w:val="clear" w:color="auto" w:fill="FFFF00"/>
              </w:rPr>
              <w:t xml:space="preserve"> focuses on manufacturing using technology</w:t>
            </w:r>
            <w:r>
              <w:t xml:space="preserve"> and—although </w:t>
            </w:r>
            <w:r>
              <w:t>not covered on this page—finance and trade.</w:t>
            </w:r>
          </w:p>
        </w:tc>
      </w:tr>
      <w:tr w:rsidR="00000000">
        <w:tc>
          <w:tcPr>
            <w:tcW w:w="1392" w:type="dxa"/>
            <w:tcBorders>
              <w:top w:val="single" w:sz="4" w:space="0" w:color="auto"/>
              <w:left w:val="single" w:sz="4" w:space="0" w:color="auto"/>
              <w:bottom w:val="single" w:sz="4" w:space="0" w:color="auto"/>
              <w:right w:val="single" w:sz="4" w:space="0" w:color="auto"/>
            </w:tcBorders>
            <w:tcMar>
              <w:top w:w="0" w:type="dxa"/>
              <w:left w:w="43" w:type="dxa"/>
              <w:bottom w:w="43" w:type="dxa"/>
              <w:right w:w="43" w:type="dxa"/>
            </w:tcMar>
            <w:hideMark/>
          </w:tcPr>
          <w:p w:rsidR="00000000" w:rsidRDefault="00E406DA">
            <w:r>
              <w:t>Economy – Northwest</w:t>
            </w:r>
          </w:p>
        </w:tc>
        <w:tc>
          <w:tcPr>
            <w:tcW w:w="2298" w:type="dxa"/>
            <w:tcBorders>
              <w:top w:val="single" w:sz="4" w:space="0" w:color="auto"/>
              <w:left w:val="single" w:sz="4" w:space="0" w:color="auto"/>
              <w:bottom w:val="single" w:sz="4" w:space="0" w:color="auto"/>
              <w:right w:val="single" w:sz="4" w:space="0" w:color="auto"/>
            </w:tcBorders>
            <w:tcMar>
              <w:top w:w="0" w:type="dxa"/>
              <w:left w:w="43" w:type="dxa"/>
              <w:bottom w:w="43" w:type="dxa"/>
              <w:right w:w="43" w:type="dxa"/>
            </w:tcMar>
            <w:hideMark/>
          </w:tcPr>
          <w:p w:rsidR="00000000" w:rsidRDefault="00E406DA">
            <w:r>
              <w:rPr>
                <w:b/>
              </w:rPr>
              <w:t>New</w:t>
            </w:r>
            <w:r>
              <w:t xml:space="preserve"> lands (New lands had 4 X productivity of old land.)</w:t>
            </w:r>
          </w:p>
        </w:tc>
        <w:tc>
          <w:tcPr>
            <w:tcW w:w="2167" w:type="dxa"/>
            <w:tcBorders>
              <w:top w:val="single" w:sz="4" w:space="0" w:color="auto"/>
              <w:left w:val="single" w:sz="4" w:space="0" w:color="auto"/>
              <w:bottom w:val="single" w:sz="4" w:space="0" w:color="auto"/>
              <w:right w:val="single" w:sz="4" w:space="0" w:color="auto"/>
            </w:tcBorders>
            <w:tcMar>
              <w:top w:w="0" w:type="dxa"/>
              <w:left w:w="43" w:type="dxa"/>
              <w:bottom w:w="43" w:type="dxa"/>
              <w:right w:w="43" w:type="dxa"/>
            </w:tcMar>
            <w:hideMark/>
          </w:tcPr>
          <w:p w:rsidR="00000000" w:rsidRDefault="00E406DA">
            <w:r>
              <w:t>Sold to Northeast and world</w:t>
            </w:r>
          </w:p>
        </w:tc>
        <w:tc>
          <w:tcPr>
            <w:tcW w:w="2573" w:type="dxa"/>
            <w:tcBorders>
              <w:top w:val="single" w:sz="4" w:space="0" w:color="auto"/>
              <w:left w:val="single" w:sz="4" w:space="0" w:color="auto"/>
              <w:bottom w:val="single" w:sz="4" w:space="0" w:color="auto"/>
              <w:right w:val="single" w:sz="4" w:space="0" w:color="auto"/>
            </w:tcBorders>
            <w:tcMar>
              <w:top w:w="0" w:type="dxa"/>
              <w:left w:w="43" w:type="dxa"/>
              <w:bottom w:w="43" w:type="dxa"/>
              <w:right w:w="43" w:type="dxa"/>
            </w:tcMar>
            <w:hideMark/>
          </w:tcPr>
          <w:p w:rsidR="00000000" w:rsidRDefault="00E406DA">
            <w:r>
              <w:t>Continues; use farming technology, not slavery</w:t>
            </w:r>
          </w:p>
          <w:p w:rsidR="00000000" w:rsidRDefault="00E406DA">
            <w:r>
              <w:t xml:space="preserve">In the future, </w:t>
            </w:r>
            <w:r>
              <w:rPr>
                <w:highlight w:val="yellow"/>
              </w:rPr>
              <w:t>German</w:t>
            </w:r>
            <w:r>
              <w:t xml:space="preserve"> immigrants to what is now the Midwest </w:t>
            </w:r>
            <w:r>
              <w:t>to buy farms</w:t>
            </w:r>
          </w:p>
        </w:tc>
        <w:tc>
          <w:tcPr>
            <w:tcW w:w="2370" w:type="dxa"/>
            <w:tcBorders>
              <w:top w:val="single" w:sz="4" w:space="0" w:color="auto"/>
              <w:left w:val="single" w:sz="4" w:space="0" w:color="auto"/>
              <w:bottom w:val="single" w:sz="4" w:space="0" w:color="auto"/>
              <w:right w:val="single" w:sz="4" w:space="0" w:color="000000" w:themeColor="text1"/>
            </w:tcBorders>
            <w:tcMar>
              <w:top w:w="0" w:type="dxa"/>
              <w:left w:w="43" w:type="dxa"/>
              <w:bottom w:w="43" w:type="dxa"/>
              <w:right w:w="43" w:type="dxa"/>
            </w:tcMar>
            <w:hideMark/>
          </w:tcPr>
          <w:p w:rsidR="00000000" w:rsidRDefault="00E406DA">
            <w:r>
              <w:t xml:space="preserve">All these things will continue and the </w:t>
            </w:r>
            <w:r>
              <w:rPr>
                <w:shd w:val="clear" w:color="auto" w:fill="FFFF00"/>
              </w:rPr>
              <w:t>North</w:t>
            </w:r>
            <w:r>
              <w:rPr>
                <w:rStyle w:val="Strong"/>
                <w:shd w:val="clear" w:color="auto" w:fill="FFFF00"/>
              </w:rPr>
              <w:t>west</w:t>
            </w:r>
            <w:r>
              <w:rPr>
                <w:shd w:val="clear" w:color="auto" w:fill="FFFF00"/>
              </w:rPr>
              <w:t xml:space="preserve"> focuses on large farms and technology as the labor source</w:t>
            </w:r>
            <w:r>
              <w:t>.</w:t>
            </w:r>
          </w:p>
        </w:tc>
      </w:tr>
      <w:tr w:rsidR="00000000">
        <w:tc>
          <w:tcPr>
            <w:tcW w:w="1392" w:type="dxa"/>
            <w:tcBorders>
              <w:top w:val="single" w:sz="4" w:space="0" w:color="auto"/>
              <w:left w:val="single" w:sz="4" w:space="0" w:color="auto"/>
              <w:bottom w:val="single" w:sz="4" w:space="0" w:color="auto"/>
              <w:right w:val="single" w:sz="4" w:space="0" w:color="auto"/>
            </w:tcBorders>
            <w:tcMar>
              <w:top w:w="0" w:type="dxa"/>
              <w:left w:w="43" w:type="dxa"/>
              <w:bottom w:w="43" w:type="dxa"/>
              <w:right w:w="43" w:type="dxa"/>
            </w:tcMar>
            <w:hideMark/>
          </w:tcPr>
          <w:p w:rsidR="00000000" w:rsidRDefault="00E406DA">
            <w:r>
              <w:t xml:space="preserve">Transportation North &amp; </w:t>
            </w:r>
            <w:r>
              <w:rPr>
                <w:highlight w:val="yellow"/>
              </w:rPr>
              <w:t>internal improvements</w:t>
            </w:r>
            <w:r>
              <w:rPr>
                <w:b/>
                <w:vertAlign w:val="superscript"/>
              </w:rPr>
              <w:t>!</w:t>
            </w:r>
          </w:p>
        </w:tc>
        <w:tc>
          <w:tcPr>
            <w:tcW w:w="2298" w:type="dxa"/>
            <w:tcBorders>
              <w:top w:val="single" w:sz="4" w:space="0" w:color="auto"/>
              <w:left w:val="single" w:sz="4" w:space="0" w:color="auto"/>
              <w:bottom w:val="single" w:sz="4" w:space="0" w:color="auto"/>
              <w:right w:val="single" w:sz="4" w:space="0" w:color="auto"/>
            </w:tcBorders>
            <w:tcMar>
              <w:top w:w="0" w:type="dxa"/>
              <w:left w:w="43" w:type="dxa"/>
              <w:bottom w:w="43" w:type="dxa"/>
              <w:right w:w="43" w:type="dxa"/>
            </w:tcMar>
            <w:hideMark/>
          </w:tcPr>
          <w:p w:rsidR="00000000" w:rsidRDefault="00E406DA">
            <w:r>
              <w:t>Rivers &amp; Ports</w:t>
            </w:r>
          </w:p>
        </w:tc>
        <w:tc>
          <w:tcPr>
            <w:tcW w:w="2167" w:type="dxa"/>
            <w:tcBorders>
              <w:top w:val="single" w:sz="4" w:space="0" w:color="auto"/>
              <w:left w:val="single" w:sz="4" w:space="0" w:color="auto"/>
              <w:bottom w:val="single" w:sz="4" w:space="0" w:color="auto"/>
              <w:right w:val="single" w:sz="4" w:space="0" w:color="auto"/>
            </w:tcBorders>
            <w:tcMar>
              <w:top w:w="0" w:type="dxa"/>
              <w:left w:w="43" w:type="dxa"/>
              <w:bottom w:w="43" w:type="dxa"/>
              <w:right w:w="43" w:type="dxa"/>
            </w:tcMar>
            <w:hideMark/>
          </w:tcPr>
          <w:p w:rsidR="00000000" w:rsidRDefault="00E406DA">
            <w:r>
              <w:t>Rivers &amp; roads - t</w:t>
            </w:r>
            <w:r>
              <w:rPr>
                <w:highlight w:val="yellow"/>
              </w:rPr>
              <w:t>urnpikes</w:t>
            </w:r>
          </w:p>
        </w:tc>
        <w:tc>
          <w:tcPr>
            <w:tcW w:w="2573" w:type="dxa"/>
            <w:tcBorders>
              <w:top w:val="single" w:sz="4" w:space="0" w:color="auto"/>
              <w:left w:val="single" w:sz="4" w:space="0" w:color="auto"/>
              <w:bottom w:val="single" w:sz="4" w:space="0" w:color="auto"/>
              <w:right w:val="single" w:sz="4" w:space="0" w:color="auto"/>
            </w:tcBorders>
            <w:tcMar>
              <w:top w:w="0" w:type="dxa"/>
              <w:left w:w="43" w:type="dxa"/>
              <w:bottom w:w="43" w:type="dxa"/>
              <w:right w:w="43" w:type="dxa"/>
            </w:tcMar>
            <w:hideMark/>
          </w:tcPr>
          <w:p w:rsidR="00000000" w:rsidRDefault="00E406DA">
            <w:r>
              <w:rPr>
                <w:highlight w:val="yellow"/>
              </w:rPr>
              <w:t>Canals</w:t>
            </w:r>
            <w:r>
              <w:t xml:space="preserve"> connecting Northwest with </w:t>
            </w:r>
            <w:r>
              <w:t>Northeast and from New York City t</w:t>
            </w:r>
            <w:r>
              <w:rPr>
                <w:highlight w:val="yellow"/>
              </w:rPr>
              <w:t>o the world</w:t>
            </w:r>
          </w:p>
        </w:tc>
        <w:tc>
          <w:tcPr>
            <w:tcW w:w="2370" w:type="dxa"/>
            <w:tcBorders>
              <w:top w:val="single" w:sz="4" w:space="0" w:color="auto"/>
              <w:left w:val="single" w:sz="4" w:space="0" w:color="auto"/>
              <w:bottom w:val="single" w:sz="4" w:space="0" w:color="auto"/>
              <w:right w:val="single" w:sz="4" w:space="0" w:color="000000" w:themeColor="text1"/>
            </w:tcBorders>
            <w:tcMar>
              <w:top w:w="0" w:type="dxa"/>
              <w:left w:w="43" w:type="dxa"/>
              <w:bottom w:w="43" w:type="dxa"/>
              <w:right w:w="43" w:type="dxa"/>
            </w:tcMar>
            <w:hideMark/>
          </w:tcPr>
          <w:p w:rsidR="00000000" w:rsidRDefault="00E406DA">
            <w:r>
              <w:t xml:space="preserve">The Northwest and the Northeast are becoming 1. </w:t>
            </w:r>
          </w:p>
        </w:tc>
      </w:tr>
    </w:tbl>
    <w:p w:rsidR="00000000" w:rsidRDefault="00E406DA">
      <w:pPr>
        <w:pStyle w:val="Heading2"/>
      </w:pPr>
      <w:bookmarkStart w:id="3" w:name="_Southeast_and_Southwest:"/>
      <w:bookmarkStart w:id="4" w:name="_Toc63795435"/>
      <w:bookmarkEnd w:id="3"/>
      <w:r>
        <w:t>Southeast and Southwest:  Economy and Transportation -</w:t>
      </w:r>
      <w:r>
        <w:rPr>
          <w:shd w:val="clear" w:color="auto" w:fill="FFFF00"/>
        </w:rPr>
        <w:t xml:space="preserve"> Use the Yellow</w:t>
      </w:r>
      <w:bookmarkEnd w:id="4"/>
    </w:p>
    <w:p w:rsidR="00000000" w:rsidRDefault="00E406DA">
      <w:pPr>
        <w:rPr>
          <w:rFonts w:ascii="Times New Roman" w:eastAsia="Times New Roman" w:hAnsi="Times New Roman" w:cs="Times New Roman"/>
        </w:rPr>
      </w:pPr>
      <w:r>
        <w:rPr>
          <w:rFonts w:ascii="Times New Roman" w:eastAsia="Times New Roman" w:hAnsi="Times New Roman" w:cs="Times New Roman"/>
        </w:rPr>
        <w:t xml:space="preserve">Notice the difference between the Southeast and the Southwest and what changes because of </w:t>
      </w:r>
      <w:r>
        <w:rPr>
          <w:rFonts w:ascii="Times New Roman" w:eastAsia="Times New Roman" w:hAnsi="Times New Roman" w:cs="Times New Roman"/>
        </w:rPr>
        <w:t>it: New lands had 4 X productivity of old land. Unlike the North, the only famous technology is the cotton gin:</w:t>
      </w:r>
    </w:p>
    <w:p w:rsidR="00000000" w:rsidRDefault="00E406DA">
      <w:pPr>
        <w:pStyle w:val="ListParagraph"/>
        <w:numPr>
          <w:ilvl w:val="0"/>
          <w:numId w:val="4"/>
        </w:numPr>
        <w:tabs>
          <w:tab w:val="left" w:pos="2340"/>
        </w:tabs>
        <w:rPr>
          <w:rFonts w:ascii="Times New Roman" w:eastAsia="Times New Roman" w:hAnsi="Times New Roman" w:cs="Times New Roman"/>
        </w:rPr>
      </w:pPr>
      <w:r>
        <w:rPr>
          <w:rFonts w:ascii="Times New Roman" w:eastAsia="Times New Roman" w:hAnsi="Times New Roman" w:cs="Times New Roman"/>
        </w:rPr>
        <w:t>Invented by Yankee Eli Whitney on a visit to the South</w:t>
      </w:r>
    </w:p>
    <w:p w:rsidR="00000000" w:rsidRDefault="00E406DA">
      <w:pPr>
        <w:pStyle w:val="ListParagraph"/>
        <w:numPr>
          <w:ilvl w:val="0"/>
          <w:numId w:val="4"/>
        </w:numPr>
        <w:tabs>
          <w:tab w:val="left" w:pos="2340"/>
        </w:tabs>
        <w:rPr>
          <w:rFonts w:ascii="Times New Roman" w:eastAsia="Times New Roman" w:hAnsi="Times New Roman" w:cs="Times New Roman"/>
        </w:rPr>
      </w:pPr>
      <w:r>
        <w:rPr>
          <w:rFonts w:ascii="Times New Roman" w:eastAsia="Times New Roman" w:hAnsi="Times New Roman" w:cs="Times New Roman"/>
        </w:rPr>
        <w:t>A very simple machine that could be used by slave labor—</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cotton gin revives slavery, a</w:t>
      </w:r>
      <w:r>
        <w:rPr>
          <w:rFonts w:ascii="Times New Roman" w:eastAsia="Times New Roman" w:hAnsi="Times New Roman" w:cs="Times New Roman"/>
        </w:rPr>
        <w:t>n institution which was expected to die.</w:t>
      </w:r>
    </w:p>
    <w:tbl>
      <w:tblPr>
        <w:tblStyle w:val="TableGrid"/>
        <w:tblW w:w="11232" w:type="dxa"/>
        <w:tblInd w:w="0" w:type="dxa"/>
        <w:tblLook w:val="04A0" w:firstRow="1" w:lastRow="0" w:firstColumn="1" w:lastColumn="0" w:noHBand="0" w:noVBand="1"/>
      </w:tblPr>
      <w:tblGrid>
        <w:gridCol w:w="1514"/>
        <w:gridCol w:w="2371"/>
        <w:gridCol w:w="2239"/>
        <w:gridCol w:w="2658"/>
        <w:gridCol w:w="2450"/>
      </w:tblGrid>
      <w:tr w:rsidR="00000000">
        <w:trPr>
          <w:tblHeader/>
        </w:trPr>
        <w:tc>
          <w:tcPr>
            <w:tcW w:w="1455" w:type="dxa"/>
            <w:tcBorders>
              <w:top w:val="single" w:sz="4" w:space="0" w:color="auto"/>
              <w:left w:val="single" w:sz="4" w:space="0" w:color="auto"/>
              <w:bottom w:val="single" w:sz="4" w:space="0" w:color="auto"/>
              <w:right w:val="single" w:sz="4" w:space="0" w:color="auto"/>
            </w:tcBorders>
            <w:tcMar>
              <w:top w:w="0" w:type="dxa"/>
              <w:left w:w="43" w:type="dxa"/>
              <w:bottom w:w="43" w:type="dxa"/>
              <w:right w:w="43" w:type="dxa"/>
            </w:tcMar>
            <w:hideMark/>
          </w:tcPr>
          <w:p w:rsidR="00000000" w:rsidRDefault="00E406DA">
            <w:pPr>
              <w:rPr>
                <w:b/>
              </w:rPr>
            </w:pPr>
            <w:r>
              <w:rPr>
                <w:b/>
              </w:rPr>
              <w:t>Issue</w:t>
            </w:r>
          </w:p>
        </w:tc>
        <w:tc>
          <w:tcPr>
            <w:tcW w:w="2280" w:type="dxa"/>
            <w:tcBorders>
              <w:top w:val="single" w:sz="4" w:space="0" w:color="auto"/>
              <w:left w:val="single" w:sz="4" w:space="0" w:color="auto"/>
              <w:bottom w:val="single" w:sz="4" w:space="0" w:color="auto"/>
              <w:right w:val="single" w:sz="4" w:space="0" w:color="auto"/>
            </w:tcBorders>
            <w:tcMar>
              <w:top w:w="0" w:type="dxa"/>
              <w:left w:w="43" w:type="dxa"/>
              <w:bottom w:w="43" w:type="dxa"/>
              <w:right w:w="43" w:type="dxa"/>
            </w:tcMar>
            <w:hideMark/>
          </w:tcPr>
          <w:p w:rsidR="00000000" w:rsidRDefault="00E406DA">
            <w:pPr>
              <w:rPr>
                <w:b/>
              </w:rPr>
            </w:pPr>
            <w:r>
              <w:rPr>
                <w:b/>
              </w:rPr>
              <w:t>Pre-1800</w:t>
            </w:r>
          </w:p>
        </w:tc>
        <w:tc>
          <w:tcPr>
            <w:tcW w:w="2153" w:type="dxa"/>
            <w:tcBorders>
              <w:top w:val="single" w:sz="4" w:space="0" w:color="auto"/>
              <w:left w:val="single" w:sz="4" w:space="0" w:color="auto"/>
              <w:bottom w:val="single" w:sz="4" w:space="0" w:color="auto"/>
              <w:right w:val="single" w:sz="4" w:space="0" w:color="auto"/>
            </w:tcBorders>
            <w:tcMar>
              <w:top w:w="0" w:type="dxa"/>
              <w:left w:w="43" w:type="dxa"/>
              <w:bottom w:w="43" w:type="dxa"/>
              <w:right w:w="43" w:type="dxa"/>
            </w:tcMar>
            <w:hideMark/>
          </w:tcPr>
          <w:p w:rsidR="00000000" w:rsidRDefault="00E406DA">
            <w:pPr>
              <w:rPr>
                <w:b/>
              </w:rPr>
            </w:pPr>
            <w:r>
              <w:rPr>
                <w:b/>
              </w:rPr>
              <w:t>Circa 1800</w:t>
            </w:r>
          </w:p>
        </w:tc>
        <w:tc>
          <w:tcPr>
            <w:tcW w:w="2556" w:type="dxa"/>
            <w:tcBorders>
              <w:top w:val="single" w:sz="4" w:space="0" w:color="auto"/>
              <w:left w:val="single" w:sz="4" w:space="0" w:color="auto"/>
              <w:bottom w:val="single" w:sz="4" w:space="0" w:color="auto"/>
              <w:right w:val="single" w:sz="4" w:space="0" w:color="auto"/>
            </w:tcBorders>
            <w:tcMar>
              <w:top w:w="0" w:type="dxa"/>
              <w:left w:w="43" w:type="dxa"/>
              <w:bottom w:w="43" w:type="dxa"/>
              <w:right w:w="43" w:type="dxa"/>
            </w:tcMar>
            <w:hideMark/>
          </w:tcPr>
          <w:p w:rsidR="00000000" w:rsidRDefault="00E406DA">
            <w:pPr>
              <w:rPr>
                <w:b/>
              </w:rPr>
            </w:pPr>
            <w:r>
              <w:rPr>
                <w:b/>
              </w:rPr>
              <w:t>Circa 1820</w:t>
            </w:r>
          </w:p>
        </w:tc>
        <w:tc>
          <w:tcPr>
            <w:tcW w:w="2356" w:type="dxa"/>
            <w:tcBorders>
              <w:top w:val="single" w:sz="4" w:space="0" w:color="000000" w:themeColor="text1"/>
              <w:left w:val="single" w:sz="4" w:space="0" w:color="auto"/>
              <w:bottom w:val="single" w:sz="4" w:space="0" w:color="auto"/>
              <w:right w:val="single" w:sz="4" w:space="0" w:color="000000" w:themeColor="text1"/>
            </w:tcBorders>
            <w:tcMar>
              <w:top w:w="0" w:type="dxa"/>
              <w:left w:w="43" w:type="dxa"/>
              <w:bottom w:w="43" w:type="dxa"/>
              <w:right w:w="43" w:type="dxa"/>
            </w:tcMar>
            <w:hideMark/>
          </w:tcPr>
          <w:p w:rsidR="00000000" w:rsidRDefault="00E406DA">
            <w:pPr>
              <w:rPr>
                <w:b/>
              </w:rPr>
            </w:pPr>
            <w:r>
              <w:rPr>
                <w:b/>
              </w:rPr>
              <w:t>Circa 1840 and Beyond</w:t>
            </w:r>
          </w:p>
        </w:tc>
      </w:tr>
      <w:tr w:rsidR="00000000">
        <w:tc>
          <w:tcPr>
            <w:tcW w:w="1455" w:type="dxa"/>
            <w:tcBorders>
              <w:top w:val="single" w:sz="4" w:space="0" w:color="auto"/>
              <w:left w:val="single" w:sz="4" w:space="0" w:color="auto"/>
              <w:bottom w:val="single" w:sz="4" w:space="0" w:color="auto"/>
              <w:right w:val="single" w:sz="4" w:space="0" w:color="auto"/>
            </w:tcBorders>
            <w:tcMar>
              <w:top w:w="0" w:type="dxa"/>
              <w:left w:w="43" w:type="dxa"/>
              <w:bottom w:w="43" w:type="dxa"/>
              <w:right w:w="43" w:type="dxa"/>
            </w:tcMar>
            <w:hideMark/>
          </w:tcPr>
          <w:p w:rsidR="00000000" w:rsidRDefault="00E406DA">
            <w:r>
              <w:t xml:space="preserve">Economy – Southeast </w:t>
            </w:r>
          </w:p>
        </w:tc>
        <w:tc>
          <w:tcPr>
            <w:tcW w:w="2280" w:type="dxa"/>
            <w:tcBorders>
              <w:top w:val="single" w:sz="4" w:space="0" w:color="auto"/>
              <w:left w:val="single" w:sz="4" w:space="0" w:color="auto"/>
              <w:bottom w:val="single" w:sz="4" w:space="0" w:color="auto"/>
              <w:right w:val="single" w:sz="4" w:space="0" w:color="auto"/>
            </w:tcBorders>
            <w:tcMar>
              <w:top w:w="0" w:type="dxa"/>
              <w:left w:w="43" w:type="dxa"/>
              <w:bottom w:w="43" w:type="dxa"/>
              <w:right w:w="43" w:type="dxa"/>
            </w:tcMar>
            <w:hideMark/>
          </w:tcPr>
          <w:p w:rsidR="00000000" w:rsidRDefault="00E406DA">
            <w:r>
              <w:rPr>
                <w:b/>
              </w:rPr>
              <w:t>Old</w:t>
            </w:r>
            <w:r>
              <w:t xml:space="preserve"> land – slaves </w:t>
            </w:r>
            <w:r>
              <w:rPr>
                <w:highlight w:val="yellow"/>
              </w:rPr>
              <w:t>surplus</w:t>
            </w:r>
            <w:r>
              <w:t xml:space="preserve"> labor </w:t>
            </w:r>
            <w:r>
              <w:rPr>
                <w:b/>
              </w:rPr>
              <w:t xml:space="preserve">but </w:t>
            </w:r>
            <w:r>
              <w:rPr>
                <w:highlight w:val="yellow"/>
              </w:rPr>
              <w:t>cotton gin</w:t>
            </w:r>
            <w:r>
              <w:t xml:space="preserve"> revives slavery</w:t>
            </w:r>
          </w:p>
        </w:tc>
        <w:tc>
          <w:tcPr>
            <w:tcW w:w="2153" w:type="dxa"/>
            <w:tcBorders>
              <w:top w:val="single" w:sz="4" w:space="0" w:color="auto"/>
              <w:left w:val="single" w:sz="4" w:space="0" w:color="auto"/>
              <w:bottom w:val="single" w:sz="4" w:space="0" w:color="auto"/>
              <w:right w:val="single" w:sz="4" w:space="0" w:color="auto"/>
            </w:tcBorders>
            <w:tcMar>
              <w:top w:w="0" w:type="dxa"/>
              <w:left w:w="43" w:type="dxa"/>
              <w:bottom w:w="43" w:type="dxa"/>
              <w:right w:w="43" w:type="dxa"/>
            </w:tcMar>
            <w:hideMark/>
          </w:tcPr>
          <w:p w:rsidR="00000000" w:rsidRDefault="00E406DA">
            <w:r>
              <w:t xml:space="preserve">Begins </w:t>
            </w:r>
            <w:r>
              <w:rPr>
                <w:highlight w:val="yellow"/>
              </w:rPr>
              <w:t>Southeast slaves sold to Southwest</w:t>
            </w:r>
            <w:r>
              <w:t xml:space="preserve"> - forced migration</w:t>
            </w:r>
          </w:p>
        </w:tc>
        <w:tc>
          <w:tcPr>
            <w:tcW w:w="2556" w:type="dxa"/>
            <w:tcBorders>
              <w:top w:val="single" w:sz="4" w:space="0" w:color="auto"/>
              <w:left w:val="single" w:sz="4" w:space="0" w:color="auto"/>
              <w:bottom w:val="single" w:sz="4" w:space="0" w:color="auto"/>
              <w:right w:val="single" w:sz="4" w:space="0" w:color="auto"/>
            </w:tcBorders>
            <w:tcMar>
              <w:top w:w="0" w:type="dxa"/>
              <w:left w:w="43" w:type="dxa"/>
              <w:bottom w:w="43" w:type="dxa"/>
              <w:right w:w="43" w:type="dxa"/>
            </w:tcMar>
            <w:hideMark/>
          </w:tcPr>
          <w:p w:rsidR="00000000" w:rsidRDefault="00E406DA">
            <w:r>
              <w:t xml:space="preserve">Continues </w:t>
            </w:r>
            <w:r>
              <w:rPr>
                <w:highlight w:val="yellow"/>
              </w:rPr>
              <w:t>Southeast slaves sold to Southwest &amp; Texas</w:t>
            </w:r>
            <w:r>
              <w:t xml:space="preserve"> - forced migration</w:t>
            </w:r>
          </w:p>
        </w:tc>
        <w:tc>
          <w:tcPr>
            <w:tcW w:w="2356" w:type="dxa"/>
            <w:tcBorders>
              <w:top w:val="single" w:sz="4" w:space="0" w:color="auto"/>
              <w:left w:val="single" w:sz="4" w:space="0" w:color="auto"/>
              <w:bottom w:val="single" w:sz="4" w:space="0" w:color="auto"/>
              <w:right w:val="single" w:sz="4" w:space="0" w:color="000000" w:themeColor="text1"/>
            </w:tcBorders>
            <w:tcMar>
              <w:top w:w="0" w:type="dxa"/>
              <w:left w:w="43" w:type="dxa"/>
              <w:bottom w:w="43" w:type="dxa"/>
              <w:right w:w="43" w:type="dxa"/>
            </w:tcMar>
            <w:hideMark/>
          </w:tcPr>
          <w:p w:rsidR="00000000" w:rsidRDefault="00E406DA">
            <w:r>
              <w:t>All these things will continue and the Southeast remains less wealthy but remains agricultural.</w:t>
            </w:r>
          </w:p>
        </w:tc>
      </w:tr>
      <w:tr w:rsidR="00000000">
        <w:tc>
          <w:tcPr>
            <w:tcW w:w="1455" w:type="dxa"/>
            <w:tcBorders>
              <w:top w:val="single" w:sz="4" w:space="0" w:color="auto"/>
              <w:left w:val="single" w:sz="4" w:space="0" w:color="auto"/>
              <w:bottom w:val="single" w:sz="4" w:space="0" w:color="auto"/>
              <w:right w:val="single" w:sz="4" w:space="0" w:color="auto"/>
            </w:tcBorders>
            <w:tcMar>
              <w:top w:w="0" w:type="dxa"/>
              <w:left w:w="43" w:type="dxa"/>
              <w:bottom w:w="43" w:type="dxa"/>
              <w:right w:w="43" w:type="dxa"/>
            </w:tcMar>
            <w:hideMark/>
          </w:tcPr>
          <w:p w:rsidR="00000000" w:rsidRDefault="00E406DA">
            <w:r>
              <w:t xml:space="preserve">Economy – Southwest </w:t>
            </w:r>
          </w:p>
        </w:tc>
        <w:tc>
          <w:tcPr>
            <w:tcW w:w="2280" w:type="dxa"/>
            <w:tcBorders>
              <w:top w:val="single" w:sz="4" w:space="0" w:color="auto"/>
              <w:left w:val="single" w:sz="4" w:space="0" w:color="auto"/>
              <w:bottom w:val="single" w:sz="4" w:space="0" w:color="auto"/>
              <w:right w:val="single" w:sz="4" w:space="0" w:color="auto"/>
            </w:tcBorders>
            <w:tcMar>
              <w:top w:w="0" w:type="dxa"/>
              <w:left w:w="43" w:type="dxa"/>
              <w:bottom w:w="43" w:type="dxa"/>
              <w:right w:w="43" w:type="dxa"/>
            </w:tcMar>
            <w:hideMark/>
          </w:tcPr>
          <w:p w:rsidR="00000000" w:rsidRDefault="00E406DA">
            <w:r>
              <w:t>--</w:t>
            </w:r>
          </w:p>
        </w:tc>
        <w:tc>
          <w:tcPr>
            <w:tcW w:w="2153" w:type="dxa"/>
            <w:tcBorders>
              <w:top w:val="single" w:sz="4" w:space="0" w:color="auto"/>
              <w:left w:val="single" w:sz="4" w:space="0" w:color="auto"/>
              <w:bottom w:val="single" w:sz="4" w:space="0" w:color="auto"/>
              <w:right w:val="single" w:sz="4" w:space="0" w:color="auto"/>
            </w:tcBorders>
            <w:tcMar>
              <w:top w:w="0" w:type="dxa"/>
              <w:left w:w="43" w:type="dxa"/>
              <w:bottom w:w="43" w:type="dxa"/>
              <w:right w:w="43" w:type="dxa"/>
            </w:tcMar>
            <w:hideMark/>
          </w:tcPr>
          <w:p w:rsidR="00000000" w:rsidRDefault="00E406DA">
            <w:r>
              <w:rPr>
                <w:b/>
              </w:rPr>
              <w:t>New</w:t>
            </w:r>
            <w:r>
              <w:t xml:space="preserve"> land &amp; global market crop</w:t>
            </w:r>
            <w:r>
              <w:br/>
              <w:t>Cotton – Sold to North</w:t>
            </w:r>
          </w:p>
        </w:tc>
        <w:tc>
          <w:tcPr>
            <w:tcW w:w="2556" w:type="dxa"/>
            <w:tcBorders>
              <w:top w:val="single" w:sz="4" w:space="0" w:color="auto"/>
              <w:left w:val="single" w:sz="4" w:space="0" w:color="auto"/>
              <w:bottom w:val="single" w:sz="4" w:space="0" w:color="auto"/>
              <w:right w:val="single" w:sz="4" w:space="0" w:color="auto"/>
            </w:tcBorders>
            <w:tcMar>
              <w:top w:w="0" w:type="dxa"/>
              <w:left w:w="43" w:type="dxa"/>
              <w:bottom w:w="43" w:type="dxa"/>
              <w:right w:w="43" w:type="dxa"/>
            </w:tcMar>
            <w:hideMark/>
          </w:tcPr>
          <w:p w:rsidR="00000000" w:rsidRDefault="00E406DA">
            <w:r>
              <w:t>Cotton – Sold to the</w:t>
            </w:r>
            <w:r>
              <w:t xml:space="preserve"> North and to Britain</w:t>
            </w:r>
          </w:p>
        </w:tc>
        <w:tc>
          <w:tcPr>
            <w:tcW w:w="2356" w:type="dxa"/>
            <w:tcBorders>
              <w:top w:val="single" w:sz="4" w:space="0" w:color="auto"/>
              <w:left w:val="single" w:sz="4" w:space="0" w:color="auto"/>
              <w:bottom w:val="single" w:sz="4" w:space="0" w:color="auto"/>
              <w:right w:val="single" w:sz="4" w:space="0" w:color="000000" w:themeColor="text1"/>
            </w:tcBorders>
            <w:tcMar>
              <w:top w:w="0" w:type="dxa"/>
              <w:left w:w="43" w:type="dxa"/>
              <w:bottom w:w="43" w:type="dxa"/>
              <w:right w:w="43" w:type="dxa"/>
            </w:tcMar>
            <w:hideMark/>
          </w:tcPr>
          <w:p w:rsidR="00000000" w:rsidRDefault="00E406DA">
            <w:r>
              <w:t xml:space="preserve">The Southerners focus on </w:t>
            </w:r>
            <w:r>
              <w:rPr>
                <w:shd w:val="clear" w:color="auto" w:fill="FFFF00"/>
              </w:rPr>
              <w:t>“King Cotton”—</w:t>
            </w:r>
            <w:r>
              <w:t xml:space="preserve">with the South being the </w:t>
            </w:r>
            <w:r>
              <w:rPr>
                <w:shd w:val="clear" w:color="auto" w:fill="FFFF00"/>
              </w:rPr>
              <w:t>nation’s chief exporter</w:t>
            </w:r>
            <w:r>
              <w:t xml:space="preserve">. </w:t>
            </w:r>
          </w:p>
        </w:tc>
      </w:tr>
      <w:tr w:rsidR="00000000">
        <w:tc>
          <w:tcPr>
            <w:tcW w:w="1455" w:type="dxa"/>
            <w:tcBorders>
              <w:top w:val="single" w:sz="4" w:space="0" w:color="auto"/>
              <w:left w:val="single" w:sz="4" w:space="0" w:color="auto"/>
              <w:bottom w:val="single" w:sz="4" w:space="0" w:color="auto"/>
              <w:right w:val="single" w:sz="4" w:space="0" w:color="auto"/>
            </w:tcBorders>
            <w:tcMar>
              <w:top w:w="0" w:type="dxa"/>
              <w:left w:w="43" w:type="dxa"/>
              <w:bottom w:w="43" w:type="dxa"/>
              <w:right w:w="43" w:type="dxa"/>
            </w:tcMar>
            <w:hideMark/>
          </w:tcPr>
          <w:p w:rsidR="00000000" w:rsidRDefault="00E406DA">
            <w:r>
              <w:t>Transportation- South</w:t>
            </w:r>
          </w:p>
        </w:tc>
        <w:tc>
          <w:tcPr>
            <w:tcW w:w="2280" w:type="dxa"/>
            <w:tcBorders>
              <w:top w:val="single" w:sz="4" w:space="0" w:color="auto"/>
              <w:left w:val="single" w:sz="4" w:space="0" w:color="auto"/>
              <w:bottom w:val="single" w:sz="4" w:space="0" w:color="auto"/>
              <w:right w:val="single" w:sz="4" w:space="0" w:color="auto"/>
            </w:tcBorders>
            <w:tcMar>
              <w:top w:w="0" w:type="dxa"/>
              <w:left w:w="43" w:type="dxa"/>
              <w:bottom w:w="43" w:type="dxa"/>
              <w:right w:w="43" w:type="dxa"/>
            </w:tcMar>
            <w:hideMark/>
          </w:tcPr>
          <w:p w:rsidR="00000000" w:rsidRDefault="00E406DA">
            <w:r>
              <w:t>Rivers</w:t>
            </w:r>
          </w:p>
        </w:tc>
        <w:tc>
          <w:tcPr>
            <w:tcW w:w="2153" w:type="dxa"/>
            <w:tcBorders>
              <w:top w:val="single" w:sz="4" w:space="0" w:color="auto"/>
              <w:left w:val="single" w:sz="4" w:space="0" w:color="auto"/>
              <w:bottom w:val="single" w:sz="4" w:space="0" w:color="auto"/>
              <w:right w:val="single" w:sz="4" w:space="0" w:color="auto"/>
            </w:tcBorders>
            <w:tcMar>
              <w:top w:w="0" w:type="dxa"/>
              <w:left w:w="43" w:type="dxa"/>
              <w:bottom w:w="43" w:type="dxa"/>
              <w:right w:w="43" w:type="dxa"/>
            </w:tcMar>
            <w:hideMark/>
          </w:tcPr>
          <w:p w:rsidR="00000000" w:rsidRDefault="00E406DA">
            <w:r>
              <w:t>Rivers</w:t>
            </w:r>
          </w:p>
        </w:tc>
        <w:tc>
          <w:tcPr>
            <w:tcW w:w="2556" w:type="dxa"/>
            <w:tcBorders>
              <w:top w:val="single" w:sz="4" w:space="0" w:color="auto"/>
              <w:left w:val="single" w:sz="4" w:space="0" w:color="auto"/>
              <w:bottom w:val="single" w:sz="4" w:space="0" w:color="auto"/>
              <w:right w:val="single" w:sz="4" w:space="0" w:color="auto"/>
            </w:tcBorders>
            <w:tcMar>
              <w:top w:w="0" w:type="dxa"/>
              <w:left w:w="43" w:type="dxa"/>
              <w:bottom w:w="43" w:type="dxa"/>
              <w:right w:w="43" w:type="dxa"/>
            </w:tcMar>
            <w:hideMark/>
          </w:tcPr>
          <w:p w:rsidR="00000000" w:rsidRDefault="00E406DA">
            <w:r>
              <w:rPr>
                <w:highlight w:val="yellow"/>
              </w:rPr>
              <w:t>Steamboats</w:t>
            </w:r>
            <w:r>
              <w:t xml:space="preserve"> on </w:t>
            </w:r>
            <w:r>
              <w:rPr>
                <w:highlight w:val="yellow"/>
              </w:rPr>
              <w:t>Miss. River</w:t>
            </w:r>
          </w:p>
          <w:p w:rsidR="00000000" w:rsidRDefault="00E406DA">
            <w:r>
              <w:t>Steam</w:t>
            </w:r>
            <w:r>
              <w:rPr>
                <w:highlight w:val="yellow"/>
              </w:rPr>
              <w:t>ships</w:t>
            </w:r>
            <w:r>
              <w:t xml:space="preserve"> to </w:t>
            </w:r>
            <w:r>
              <w:rPr>
                <w:highlight w:val="yellow"/>
              </w:rPr>
              <w:t>Liverpool</w:t>
            </w:r>
          </w:p>
        </w:tc>
        <w:tc>
          <w:tcPr>
            <w:tcW w:w="2356" w:type="dxa"/>
            <w:tcBorders>
              <w:top w:val="single" w:sz="4" w:space="0" w:color="auto"/>
              <w:left w:val="single" w:sz="4" w:space="0" w:color="auto"/>
              <w:bottom w:val="single" w:sz="4" w:space="0" w:color="auto"/>
              <w:right w:val="single" w:sz="4" w:space="0" w:color="000000" w:themeColor="text1"/>
            </w:tcBorders>
            <w:tcMar>
              <w:top w:w="0" w:type="dxa"/>
              <w:left w:w="43" w:type="dxa"/>
              <w:bottom w:w="43" w:type="dxa"/>
              <w:right w:w="43" w:type="dxa"/>
            </w:tcMar>
            <w:hideMark/>
          </w:tcPr>
          <w:p w:rsidR="00000000" w:rsidRDefault="00E406DA">
            <w:r>
              <w:t xml:space="preserve">The Southwest and the Southeast becoming </w:t>
            </w:r>
            <w:r>
              <w:rPr>
                <w:shd w:val="clear" w:color="auto" w:fill="FFFF00"/>
              </w:rPr>
              <w:t>1 with Britain.</w:t>
            </w:r>
          </w:p>
        </w:tc>
      </w:tr>
    </w:tbl>
    <w:p w:rsidR="00000000" w:rsidRDefault="00E406DA">
      <w:pPr>
        <w:pStyle w:val="Heading2"/>
      </w:pPr>
      <w:bookmarkStart w:id="5" w:name="_Just_a_Thought"/>
      <w:bookmarkStart w:id="6" w:name="_Toc63795436"/>
      <w:bookmarkEnd w:id="5"/>
      <w:r>
        <w:t>Just a Thought Question to Carry Forward to Unit 3 &lt; Which Section Can Fight a Prolonged War?</w:t>
      </w:r>
      <w:bookmarkEnd w:id="6"/>
    </w:p>
    <w:p w:rsidR="00000000" w:rsidRDefault="00E406DA">
      <w:r>
        <w:t>Which section—the North or the South—is better equipped to fight a prolonged war? You will find information to help you answer that question.</w:t>
      </w:r>
    </w:p>
    <w:p w:rsidR="00000000" w:rsidRDefault="00E406DA">
      <w:pPr>
        <w:pStyle w:val="Heading2"/>
      </w:pPr>
      <w:bookmarkStart w:id="7" w:name="_Native_Americans_Who"/>
      <w:bookmarkStart w:id="8" w:name="_Toc63795437"/>
      <w:bookmarkEnd w:id="7"/>
      <w:r>
        <w:t>Native Americans Wh</w:t>
      </w:r>
      <w:r>
        <w:t xml:space="preserve">o Were in North and South – </w:t>
      </w:r>
      <w:r>
        <w:rPr>
          <w:shd w:val="clear" w:color="auto" w:fill="FFFF00"/>
        </w:rPr>
        <w:t>Use the Yellow</w:t>
      </w:r>
      <w:bookmarkEnd w:id="8"/>
    </w:p>
    <w:tbl>
      <w:tblPr>
        <w:tblStyle w:val="TableGrid"/>
        <w:tblW w:w="11334" w:type="dxa"/>
        <w:tblInd w:w="0" w:type="dxa"/>
        <w:tblLook w:val="04A0" w:firstRow="1" w:lastRow="0" w:firstColumn="1" w:lastColumn="0" w:noHBand="0" w:noVBand="1"/>
      </w:tblPr>
      <w:tblGrid>
        <w:gridCol w:w="1446"/>
        <w:gridCol w:w="2391"/>
        <w:gridCol w:w="2254"/>
        <w:gridCol w:w="2676"/>
        <w:gridCol w:w="2567"/>
      </w:tblGrid>
      <w:tr w:rsidR="00000000">
        <w:trPr>
          <w:tblHeader/>
        </w:trPr>
        <w:tc>
          <w:tcPr>
            <w:tcW w:w="1446" w:type="dxa"/>
            <w:tcBorders>
              <w:top w:val="single" w:sz="4" w:space="0" w:color="auto"/>
              <w:left w:val="single" w:sz="4" w:space="0" w:color="auto"/>
              <w:bottom w:val="single" w:sz="4" w:space="0" w:color="auto"/>
              <w:right w:val="single" w:sz="4" w:space="0" w:color="auto"/>
            </w:tcBorders>
            <w:hideMark/>
          </w:tcPr>
          <w:p w:rsidR="00000000" w:rsidRDefault="00E406DA">
            <w:pPr>
              <w:rPr>
                <w:b/>
              </w:rPr>
            </w:pPr>
            <w:r>
              <w:rPr>
                <w:b/>
              </w:rPr>
              <w:t>Issue</w:t>
            </w:r>
          </w:p>
        </w:tc>
        <w:tc>
          <w:tcPr>
            <w:tcW w:w="2391" w:type="dxa"/>
            <w:tcBorders>
              <w:top w:val="single" w:sz="4" w:space="0" w:color="auto"/>
              <w:left w:val="single" w:sz="4" w:space="0" w:color="auto"/>
              <w:bottom w:val="single" w:sz="4" w:space="0" w:color="auto"/>
              <w:right w:val="single" w:sz="4" w:space="0" w:color="auto"/>
            </w:tcBorders>
            <w:hideMark/>
          </w:tcPr>
          <w:p w:rsidR="00000000" w:rsidRDefault="00E406DA">
            <w:pPr>
              <w:rPr>
                <w:b/>
              </w:rPr>
            </w:pPr>
            <w:r>
              <w:rPr>
                <w:b/>
              </w:rPr>
              <w:t>Pre-1800</w:t>
            </w:r>
          </w:p>
        </w:tc>
        <w:tc>
          <w:tcPr>
            <w:tcW w:w="2254" w:type="dxa"/>
            <w:tcBorders>
              <w:top w:val="single" w:sz="4" w:space="0" w:color="auto"/>
              <w:left w:val="single" w:sz="4" w:space="0" w:color="auto"/>
              <w:bottom w:val="single" w:sz="4" w:space="0" w:color="auto"/>
              <w:right w:val="single" w:sz="4" w:space="0" w:color="auto"/>
            </w:tcBorders>
            <w:hideMark/>
          </w:tcPr>
          <w:p w:rsidR="00000000" w:rsidRDefault="00E406DA">
            <w:pPr>
              <w:rPr>
                <w:b/>
              </w:rPr>
            </w:pPr>
            <w:r>
              <w:rPr>
                <w:b/>
              </w:rPr>
              <w:t>Circa 1800</w:t>
            </w:r>
          </w:p>
        </w:tc>
        <w:tc>
          <w:tcPr>
            <w:tcW w:w="2676" w:type="dxa"/>
            <w:tcBorders>
              <w:top w:val="single" w:sz="4" w:space="0" w:color="auto"/>
              <w:left w:val="single" w:sz="4" w:space="0" w:color="auto"/>
              <w:bottom w:val="single" w:sz="4" w:space="0" w:color="auto"/>
              <w:right w:val="single" w:sz="4" w:space="0" w:color="auto"/>
            </w:tcBorders>
            <w:hideMark/>
          </w:tcPr>
          <w:p w:rsidR="00000000" w:rsidRDefault="00E406DA">
            <w:pPr>
              <w:rPr>
                <w:b/>
              </w:rPr>
            </w:pPr>
            <w:r>
              <w:rPr>
                <w:b/>
              </w:rPr>
              <w:t>Circa 1820</w:t>
            </w:r>
          </w:p>
        </w:tc>
        <w:tc>
          <w:tcPr>
            <w:tcW w:w="2567" w:type="dxa"/>
            <w:tcBorders>
              <w:top w:val="single" w:sz="4" w:space="0" w:color="auto"/>
              <w:left w:val="single" w:sz="4" w:space="0" w:color="auto"/>
              <w:bottom w:val="single" w:sz="4" w:space="0" w:color="auto"/>
              <w:right w:val="single" w:sz="4" w:space="0" w:color="auto"/>
            </w:tcBorders>
            <w:hideMark/>
          </w:tcPr>
          <w:p w:rsidR="00000000" w:rsidRDefault="00E406DA">
            <w:pPr>
              <w:rPr>
                <w:b/>
              </w:rPr>
            </w:pPr>
            <w:r>
              <w:rPr>
                <w:b/>
              </w:rPr>
              <w:t>Circa 1840 and Beyond</w:t>
            </w:r>
          </w:p>
        </w:tc>
      </w:tr>
      <w:tr w:rsidR="00000000">
        <w:tc>
          <w:tcPr>
            <w:tcW w:w="1446" w:type="dxa"/>
            <w:tcBorders>
              <w:top w:val="single" w:sz="4" w:space="0" w:color="auto"/>
              <w:left w:val="single" w:sz="4" w:space="0" w:color="auto"/>
              <w:bottom w:val="single" w:sz="4" w:space="0" w:color="auto"/>
              <w:right w:val="single" w:sz="4" w:space="0" w:color="auto"/>
            </w:tcBorders>
            <w:tcMar>
              <w:top w:w="0" w:type="dxa"/>
              <w:left w:w="43" w:type="dxa"/>
              <w:bottom w:w="43" w:type="dxa"/>
              <w:right w:w="43" w:type="dxa"/>
            </w:tcMar>
            <w:hideMark/>
          </w:tcPr>
          <w:p w:rsidR="00000000" w:rsidRDefault="00E406DA">
            <w:r>
              <w:t>Native Americans in the North</w:t>
            </w:r>
          </w:p>
        </w:tc>
        <w:tc>
          <w:tcPr>
            <w:tcW w:w="2391" w:type="dxa"/>
            <w:tcBorders>
              <w:top w:val="single" w:sz="4" w:space="0" w:color="auto"/>
              <w:left w:val="single" w:sz="4" w:space="0" w:color="auto"/>
              <w:bottom w:val="single" w:sz="4" w:space="0" w:color="auto"/>
              <w:right w:val="single" w:sz="4" w:space="0" w:color="auto"/>
            </w:tcBorders>
            <w:tcMar>
              <w:top w:w="0" w:type="dxa"/>
              <w:left w:w="43" w:type="dxa"/>
              <w:bottom w:w="43" w:type="dxa"/>
              <w:right w:w="43" w:type="dxa"/>
            </w:tcMar>
            <w:hideMark/>
          </w:tcPr>
          <w:p w:rsidR="00000000" w:rsidRDefault="00E406DA">
            <w:r>
              <w:t>Had been forced West of Appalachians.</w:t>
            </w:r>
          </w:p>
        </w:tc>
        <w:tc>
          <w:tcPr>
            <w:tcW w:w="2254" w:type="dxa"/>
            <w:tcBorders>
              <w:top w:val="single" w:sz="4" w:space="0" w:color="auto"/>
              <w:left w:val="single" w:sz="4" w:space="0" w:color="auto"/>
              <w:bottom w:val="single" w:sz="4" w:space="0" w:color="auto"/>
              <w:right w:val="single" w:sz="4" w:space="0" w:color="auto"/>
            </w:tcBorders>
            <w:tcMar>
              <w:top w:w="0" w:type="dxa"/>
              <w:left w:w="43" w:type="dxa"/>
              <w:bottom w:w="43" w:type="dxa"/>
              <w:right w:w="43" w:type="dxa"/>
            </w:tcMar>
            <w:hideMark/>
          </w:tcPr>
          <w:p w:rsidR="00000000" w:rsidRDefault="00E406DA">
            <w:r>
              <w:t xml:space="preserve">Had been forced West of the Mississippi </w:t>
            </w:r>
            <w:r>
              <w:t>River by W.H. Harrison, the military hero over the Indians at the battle of Tippecanoe (and later President). The War of 1812 also meant losses because they sided with the British in hopes of getting land back.</w:t>
            </w:r>
          </w:p>
        </w:tc>
        <w:tc>
          <w:tcPr>
            <w:tcW w:w="2676" w:type="dxa"/>
            <w:tcBorders>
              <w:top w:val="single" w:sz="4" w:space="0" w:color="auto"/>
              <w:left w:val="single" w:sz="4" w:space="0" w:color="auto"/>
              <w:bottom w:val="single" w:sz="4" w:space="0" w:color="auto"/>
              <w:right w:val="single" w:sz="4" w:space="0" w:color="auto"/>
            </w:tcBorders>
            <w:tcMar>
              <w:top w:w="0" w:type="dxa"/>
              <w:left w:w="43" w:type="dxa"/>
              <w:bottom w:w="43" w:type="dxa"/>
              <w:right w:w="43" w:type="dxa"/>
            </w:tcMar>
          </w:tcPr>
          <w:p w:rsidR="00000000" w:rsidRDefault="00E406DA">
            <w:r>
              <w:t>--</w:t>
            </w:r>
          </w:p>
          <w:p w:rsidR="00000000" w:rsidRDefault="00E406DA"/>
        </w:tc>
        <w:tc>
          <w:tcPr>
            <w:tcW w:w="2567" w:type="dxa"/>
            <w:tcBorders>
              <w:top w:val="single" w:sz="4" w:space="0" w:color="auto"/>
              <w:left w:val="single" w:sz="4" w:space="0" w:color="auto"/>
              <w:bottom w:val="single" w:sz="4" w:space="0" w:color="auto"/>
              <w:right w:val="single" w:sz="4" w:space="0" w:color="auto"/>
            </w:tcBorders>
            <w:tcMar>
              <w:top w:w="0" w:type="dxa"/>
              <w:left w:w="43" w:type="dxa"/>
              <w:bottom w:w="43" w:type="dxa"/>
              <w:right w:w="43" w:type="dxa"/>
            </w:tcMar>
            <w:hideMark/>
          </w:tcPr>
          <w:p w:rsidR="00000000" w:rsidRDefault="00E406DA">
            <w:r>
              <w:t>--</w:t>
            </w:r>
          </w:p>
        </w:tc>
      </w:tr>
      <w:tr w:rsidR="00000000">
        <w:tc>
          <w:tcPr>
            <w:tcW w:w="1446" w:type="dxa"/>
            <w:tcBorders>
              <w:top w:val="single" w:sz="4" w:space="0" w:color="auto"/>
              <w:left w:val="single" w:sz="4" w:space="0" w:color="auto"/>
              <w:bottom w:val="single" w:sz="4" w:space="0" w:color="auto"/>
              <w:right w:val="single" w:sz="4" w:space="0" w:color="auto"/>
            </w:tcBorders>
            <w:tcMar>
              <w:top w:w="0" w:type="dxa"/>
              <w:left w:w="43" w:type="dxa"/>
              <w:bottom w:w="43" w:type="dxa"/>
              <w:right w:w="43" w:type="dxa"/>
            </w:tcMar>
            <w:hideMark/>
          </w:tcPr>
          <w:p w:rsidR="00000000" w:rsidRDefault="00E406DA">
            <w:r>
              <w:t>Native Americans in the South</w:t>
            </w:r>
          </w:p>
        </w:tc>
        <w:tc>
          <w:tcPr>
            <w:tcW w:w="2391" w:type="dxa"/>
            <w:tcBorders>
              <w:top w:val="single" w:sz="4" w:space="0" w:color="auto"/>
              <w:left w:val="single" w:sz="4" w:space="0" w:color="auto"/>
              <w:bottom w:val="single" w:sz="4" w:space="0" w:color="auto"/>
              <w:right w:val="single" w:sz="4" w:space="0" w:color="auto"/>
            </w:tcBorders>
            <w:tcMar>
              <w:top w:w="0" w:type="dxa"/>
              <w:left w:w="43" w:type="dxa"/>
              <w:bottom w:w="43" w:type="dxa"/>
              <w:right w:w="43" w:type="dxa"/>
            </w:tcMar>
            <w:hideMark/>
          </w:tcPr>
          <w:p w:rsidR="00000000" w:rsidRDefault="00E406DA">
            <w:r>
              <w:t>Had bee</w:t>
            </w:r>
            <w:r>
              <w:t xml:space="preserve">n forced </w:t>
            </w:r>
            <w:r>
              <w:rPr>
                <w:highlight w:val="yellow"/>
              </w:rPr>
              <w:t>West of Appalachians.</w:t>
            </w:r>
          </w:p>
        </w:tc>
        <w:tc>
          <w:tcPr>
            <w:tcW w:w="2254" w:type="dxa"/>
            <w:tcBorders>
              <w:top w:val="single" w:sz="4" w:space="0" w:color="auto"/>
              <w:left w:val="single" w:sz="4" w:space="0" w:color="auto"/>
              <w:bottom w:val="single" w:sz="4" w:space="0" w:color="auto"/>
              <w:right w:val="single" w:sz="4" w:space="0" w:color="auto"/>
            </w:tcBorders>
            <w:tcMar>
              <w:top w:w="0" w:type="dxa"/>
              <w:left w:w="43" w:type="dxa"/>
              <w:bottom w:w="43" w:type="dxa"/>
              <w:right w:w="43" w:type="dxa"/>
            </w:tcMar>
            <w:hideMark/>
          </w:tcPr>
          <w:p w:rsidR="00000000" w:rsidRDefault="00E406DA">
            <w:r>
              <w:rPr>
                <w:highlight w:val="yellow"/>
              </w:rPr>
              <w:t>5 Civilized Tribes.</w:t>
            </w:r>
            <w:r>
              <w:t xml:space="preserve"> Example: The </w:t>
            </w:r>
            <w:r>
              <w:rPr>
                <w:highlight w:val="yellow"/>
              </w:rPr>
              <w:t>Cherokee</w:t>
            </w:r>
            <w:r>
              <w:t xml:space="preserve"> had a written language, a constitution, clothing and housing similar to their neighbors—and as Southerners they even had slaves</w:t>
            </w:r>
          </w:p>
        </w:tc>
        <w:tc>
          <w:tcPr>
            <w:tcW w:w="26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3" w:type="dxa"/>
              <w:bottom w:w="43" w:type="dxa"/>
              <w:right w:w="43" w:type="dxa"/>
            </w:tcMar>
            <w:hideMark/>
          </w:tcPr>
          <w:p w:rsidR="00000000" w:rsidRDefault="00E406DA">
            <w:r>
              <w:t xml:space="preserve">1830s – The </w:t>
            </w:r>
            <w:r>
              <w:rPr>
                <w:highlight w:val="yellow"/>
              </w:rPr>
              <w:t>Cherokee sued in cases that went to the Sup</w:t>
            </w:r>
            <w:r>
              <w:rPr>
                <w:highlight w:val="yellow"/>
              </w:rPr>
              <w:t>reme Court</w:t>
            </w:r>
            <w:r>
              <w:t xml:space="preserve">, but they forced in a forced march </w:t>
            </w:r>
            <w:r>
              <w:rPr>
                <w:highlight w:val="yellow"/>
              </w:rPr>
              <w:t>West</w:t>
            </w:r>
            <w:r>
              <w:t xml:space="preserve"> of the Mississippi River into the Oklahoma. The forced march was called the “</w:t>
            </w:r>
            <w:r>
              <w:rPr>
                <w:shd w:val="clear" w:color="auto" w:fill="FFFF00"/>
              </w:rPr>
              <w:t>Trail of Tears”</w:t>
            </w:r>
            <w:r>
              <w:t xml:space="preserve"> because of the fatalities.</w:t>
            </w:r>
          </w:p>
        </w:tc>
        <w:tc>
          <w:tcPr>
            <w:tcW w:w="2567" w:type="dxa"/>
            <w:tcBorders>
              <w:top w:val="single" w:sz="4" w:space="0" w:color="auto"/>
              <w:left w:val="single" w:sz="4" w:space="0" w:color="auto"/>
              <w:bottom w:val="single" w:sz="4" w:space="0" w:color="auto"/>
              <w:right w:val="single" w:sz="4" w:space="0" w:color="000000" w:themeColor="text1"/>
            </w:tcBorders>
            <w:tcMar>
              <w:top w:w="0" w:type="dxa"/>
              <w:left w:w="43" w:type="dxa"/>
              <w:bottom w:w="43" w:type="dxa"/>
              <w:right w:w="43" w:type="dxa"/>
            </w:tcMar>
            <w:hideMark/>
          </w:tcPr>
          <w:p w:rsidR="00000000" w:rsidRDefault="00E406DA">
            <w:r>
              <w:t>--</w:t>
            </w:r>
          </w:p>
        </w:tc>
      </w:tr>
    </w:tbl>
    <w:p w:rsidR="0001691D" w:rsidRDefault="0001691D">
      <w:pPr>
        <w:pStyle w:val="Heading2"/>
      </w:pPr>
      <w:bookmarkStart w:id="9" w:name="_The_Supreme_Court"/>
      <w:bookmarkEnd w:id="9"/>
    </w:p>
    <w:p w:rsidR="00000000" w:rsidRDefault="00E406DA">
      <w:pPr>
        <w:pStyle w:val="Heading2"/>
      </w:pPr>
      <w:bookmarkStart w:id="10" w:name="_Toc63795438"/>
      <w:r>
        <w:t xml:space="preserve">The Supreme Court and Its Influence on the Nation (including information on the </w:t>
      </w:r>
      <w:r>
        <w:t>Cherokee case) –</w:t>
      </w:r>
      <w:r>
        <w:rPr>
          <w:shd w:val="clear" w:color="auto" w:fill="FFFF00"/>
        </w:rPr>
        <w:t xml:space="preserve"> Use the Yellow</w:t>
      </w:r>
      <w:bookmarkEnd w:id="10"/>
    </w:p>
    <w:tbl>
      <w:tblPr>
        <w:tblStyle w:val="TableGrid"/>
        <w:tblW w:w="11334" w:type="dxa"/>
        <w:tblInd w:w="0" w:type="dxa"/>
        <w:tblLook w:val="04A0" w:firstRow="1" w:lastRow="0" w:firstColumn="1" w:lastColumn="0" w:noHBand="0" w:noVBand="1"/>
      </w:tblPr>
      <w:tblGrid>
        <w:gridCol w:w="1446"/>
        <w:gridCol w:w="2391"/>
        <w:gridCol w:w="2254"/>
        <w:gridCol w:w="2676"/>
        <w:gridCol w:w="2567"/>
      </w:tblGrid>
      <w:tr w:rsidR="00000000">
        <w:trPr>
          <w:tblHeader/>
        </w:trPr>
        <w:tc>
          <w:tcPr>
            <w:tcW w:w="1446" w:type="dxa"/>
            <w:tcBorders>
              <w:top w:val="single" w:sz="4" w:space="0" w:color="auto"/>
              <w:left w:val="single" w:sz="4" w:space="0" w:color="auto"/>
              <w:bottom w:val="single" w:sz="4" w:space="0" w:color="auto"/>
              <w:right w:val="single" w:sz="4" w:space="0" w:color="auto"/>
            </w:tcBorders>
            <w:hideMark/>
          </w:tcPr>
          <w:p w:rsidR="00000000" w:rsidRDefault="00E406DA">
            <w:pPr>
              <w:rPr>
                <w:b/>
              </w:rPr>
            </w:pPr>
            <w:r>
              <w:rPr>
                <w:b/>
              </w:rPr>
              <w:t>Issue</w:t>
            </w:r>
          </w:p>
        </w:tc>
        <w:tc>
          <w:tcPr>
            <w:tcW w:w="2391" w:type="dxa"/>
            <w:tcBorders>
              <w:top w:val="single" w:sz="4" w:space="0" w:color="auto"/>
              <w:left w:val="single" w:sz="4" w:space="0" w:color="auto"/>
              <w:bottom w:val="single" w:sz="4" w:space="0" w:color="auto"/>
              <w:right w:val="single" w:sz="4" w:space="0" w:color="auto"/>
            </w:tcBorders>
            <w:hideMark/>
          </w:tcPr>
          <w:p w:rsidR="00000000" w:rsidRDefault="00E406DA">
            <w:pPr>
              <w:rPr>
                <w:b/>
              </w:rPr>
            </w:pPr>
            <w:r>
              <w:rPr>
                <w:b/>
              </w:rPr>
              <w:t>Pre-1800</w:t>
            </w:r>
          </w:p>
        </w:tc>
        <w:tc>
          <w:tcPr>
            <w:tcW w:w="2254" w:type="dxa"/>
            <w:tcBorders>
              <w:top w:val="single" w:sz="4" w:space="0" w:color="auto"/>
              <w:left w:val="single" w:sz="4" w:space="0" w:color="auto"/>
              <w:bottom w:val="single" w:sz="4" w:space="0" w:color="auto"/>
              <w:right w:val="single" w:sz="4" w:space="0" w:color="auto"/>
            </w:tcBorders>
            <w:hideMark/>
          </w:tcPr>
          <w:p w:rsidR="00000000" w:rsidRDefault="00E406DA">
            <w:pPr>
              <w:rPr>
                <w:b/>
              </w:rPr>
            </w:pPr>
            <w:r>
              <w:rPr>
                <w:b/>
              </w:rPr>
              <w:t>Circa 1800</w:t>
            </w:r>
          </w:p>
        </w:tc>
        <w:tc>
          <w:tcPr>
            <w:tcW w:w="2676" w:type="dxa"/>
            <w:tcBorders>
              <w:top w:val="single" w:sz="4" w:space="0" w:color="auto"/>
              <w:left w:val="single" w:sz="4" w:space="0" w:color="auto"/>
              <w:bottom w:val="single" w:sz="4" w:space="0" w:color="auto"/>
              <w:right w:val="single" w:sz="4" w:space="0" w:color="auto"/>
            </w:tcBorders>
            <w:hideMark/>
          </w:tcPr>
          <w:p w:rsidR="00000000" w:rsidRDefault="00E406DA">
            <w:pPr>
              <w:rPr>
                <w:b/>
              </w:rPr>
            </w:pPr>
            <w:r>
              <w:rPr>
                <w:b/>
              </w:rPr>
              <w:t>Circa 1820</w:t>
            </w:r>
          </w:p>
        </w:tc>
        <w:tc>
          <w:tcPr>
            <w:tcW w:w="2567" w:type="dxa"/>
            <w:tcBorders>
              <w:top w:val="single" w:sz="4" w:space="0" w:color="auto"/>
              <w:left w:val="single" w:sz="4" w:space="0" w:color="auto"/>
              <w:bottom w:val="single" w:sz="4" w:space="0" w:color="auto"/>
              <w:right w:val="single" w:sz="4" w:space="0" w:color="auto"/>
            </w:tcBorders>
            <w:hideMark/>
          </w:tcPr>
          <w:p w:rsidR="00000000" w:rsidRDefault="00E406DA">
            <w:pPr>
              <w:rPr>
                <w:b/>
              </w:rPr>
            </w:pPr>
            <w:r>
              <w:rPr>
                <w:b/>
              </w:rPr>
              <w:t>Circa 1840 and Beyond</w:t>
            </w:r>
          </w:p>
        </w:tc>
      </w:tr>
      <w:tr w:rsidR="00000000">
        <w:tc>
          <w:tcPr>
            <w:tcW w:w="1446" w:type="dxa"/>
            <w:tcBorders>
              <w:top w:val="single" w:sz="4" w:space="0" w:color="auto"/>
              <w:left w:val="single" w:sz="4" w:space="0" w:color="auto"/>
              <w:bottom w:val="single" w:sz="4" w:space="0" w:color="auto"/>
              <w:right w:val="single" w:sz="4" w:space="0" w:color="auto"/>
            </w:tcBorders>
            <w:tcMar>
              <w:top w:w="0" w:type="dxa"/>
              <w:left w:w="43" w:type="dxa"/>
              <w:bottom w:w="43" w:type="dxa"/>
              <w:right w:w="43" w:type="dxa"/>
            </w:tcMar>
            <w:hideMark/>
          </w:tcPr>
          <w:p w:rsidR="00000000" w:rsidRDefault="00E406DA">
            <w:r>
              <w:t>Supreme Court review</w:t>
            </w:r>
          </w:p>
        </w:tc>
        <w:tc>
          <w:tcPr>
            <w:tcW w:w="2391" w:type="dxa"/>
            <w:tcBorders>
              <w:top w:val="single" w:sz="4" w:space="0" w:color="auto"/>
              <w:left w:val="single" w:sz="4" w:space="0" w:color="auto"/>
              <w:bottom w:val="single" w:sz="4" w:space="0" w:color="auto"/>
              <w:right w:val="single" w:sz="4" w:space="0" w:color="auto"/>
            </w:tcBorders>
            <w:tcMar>
              <w:top w:w="0" w:type="dxa"/>
              <w:left w:w="43" w:type="dxa"/>
              <w:bottom w:w="43" w:type="dxa"/>
              <w:right w:w="43" w:type="dxa"/>
            </w:tcMar>
            <w:hideMark/>
          </w:tcPr>
          <w:p w:rsidR="00000000" w:rsidRDefault="00E406DA">
            <w:r>
              <w:t>Established but weak</w:t>
            </w:r>
          </w:p>
        </w:tc>
        <w:tc>
          <w:tcPr>
            <w:tcW w:w="2254" w:type="dxa"/>
            <w:tcBorders>
              <w:top w:val="single" w:sz="4" w:space="0" w:color="auto"/>
              <w:left w:val="single" w:sz="4" w:space="0" w:color="auto"/>
              <w:bottom w:val="single" w:sz="4" w:space="0" w:color="auto"/>
              <w:right w:val="single" w:sz="4" w:space="0" w:color="auto"/>
            </w:tcBorders>
            <w:tcMar>
              <w:top w:w="0" w:type="dxa"/>
              <w:left w:w="43" w:type="dxa"/>
              <w:bottom w:w="43" w:type="dxa"/>
              <w:right w:w="43" w:type="dxa"/>
            </w:tcMar>
            <w:hideMark/>
          </w:tcPr>
          <w:p w:rsidR="00000000" w:rsidRDefault="00E406DA">
            <w:r>
              <w:rPr>
                <w:highlight w:val="yellow"/>
              </w:rPr>
              <w:t>Marshall</w:t>
            </w:r>
            <w:r>
              <w:t xml:space="preserve"> in </w:t>
            </w:r>
            <w:r>
              <w:rPr>
                <w:i/>
                <w:highlight w:val="yellow"/>
              </w:rPr>
              <w:t>Marbury v. Madiso</w:t>
            </w:r>
            <w:r>
              <w:rPr>
                <w:i/>
              </w:rPr>
              <w:t xml:space="preserve">n </w:t>
            </w:r>
            <w:r>
              <w:t xml:space="preserve">sets the precedent of </w:t>
            </w:r>
            <w:r>
              <w:rPr>
                <w:highlight w:val="yellow"/>
              </w:rPr>
              <w:t>judicial review</w:t>
            </w:r>
            <w:r>
              <w:t xml:space="preserve">. This is complex but the issue is </w:t>
            </w:r>
            <w:r>
              <w:t xml:space="preserve">that Marshall orders him not to do something he doesn’t want to do. </w:t>
            </w:r>
            <w:r>
              <w:rPr>
                <w:b/>
                <w:vertAlign w:val="superscript"/>
              </w:rPr>
              <w:t>#</w:t>
            </w:r>
          </w:p>
        </w:tc>
        <w:tc>
          <w:tcPr>
            <w:tcW w:w="2676" w:type="dxa"/>
            <w:tcBorders>
              <w:top w:val="nil"/>
              <w:left w:val="single" w:sz="4" w:space="0" w:color="auto"/>
              <w:bottom w:val="single" w:sz="4" w:space="0" w:color="auto"/>
              <w:right w:val="single" w:sz="4" w:space="0" w:color="auto"/>
            </w:tcBorders>
            <w:tcMar>
              <w:top w:w="0" w:type="dxa"/>
              <w:left w:w="43" w:type="dxa"/>
              <w:bottom w:w="43" w:type="dxa"/>
              <w:right w:w="43" w:type="dxa"/>
            </w:tcMar>
            <w:hideMark/>
          </w:tcPr>
          <w:p w:rsidR="00000000" w:rsidRDefault="00E406DA">
            <w:r>
              <w:t>In the 1830s, they rule in favor of the Cherokee keeping their land, but Congress and Andrew Jackson ignores the cases.</w:t>
            </w:r>
          </w:p>
        </w:tc>
        <w:tc>
          <w:tcPr>
            <w:tcW w:w="2567" w:type="dxa"/>
            <w:tcBorders>
              <w:top w:val="single" w:sz="4" w:space="0" w:color="auto"/>
              <w:left w:val="single" w:sz="4" w:space="0" w:color="auto"/>
              <w:bottom w:val="single" w:sz="4" w:space="0" w:color="auto"/>
              <w:right w:val="single" w:sz="4" w:space="0" w:color="000000" w:themeColor="text1"/>
            </w:tcBorders>
            <w:tcMar>
              <w:top w:w="0" w:type="dxa"/>
              <w:left w:w="43" w:type="dxa"/>
              <w:bottom w:w="43" w:type="dxa"/>
              <w:right w:w="43" w:type="dxa"/>
            </w:tcMar>
            <w:hideMark/>
          </w:tcPr>
          <w:p w:rsidR="00000000" w:rsidRDefault="00E406DA">
            <w:r>
              <w:t>When Marshall dies, Jackson appoints Justice Taney who was less in</w:t>
            </w:r>
            <w:r>
              <w:t>terested in corporate power</w:t>
            </w:r>
          </w:p>
        </w:tc>
      </w:tr>
      <w:tr w:rsidR="00000000">
        <w:tc>
          <w:tcPr>
            <w:tcW w:w="1446" w:type="dxa"/>
            <w:tcBorders>
              <w:top w:val="single" w:sz="4" w:space="0" w:color="auto"/>
              <w:left w:val="single" w:sz="4" w:space="0" w:color="auto"/>
              <w:bottom w:val="single" w:sz="4" w:space="0" w:color="auto"/>
              <w:right w:val="single" w:sz="4" w:space="0" w:color="auto"/>
            </w:tcBorders>
            <w:tcMar>
              <w:top w:w="0" w:type="dxa"/>
              <w:left w:w="43" w:type="dxa"/>
              <w:bottom w:w="43" w:type="dxa"/>
              <w:right w:w="43" w:type="dxa"/>
            </w:tcMar>
            <w:hideMark/>
          </w:tcPr>
          <w:p w:rsidR="00000000" w:rsidRDefault="00E406DA">
            <w:r>
              <w:t>Supreme Court power</w:t>
            </w:r>
          </w:p>
        </w:tc>
        <w:tc>
          <w:tcPr>
            <w:tcW w:w="2391" w:type="dxa"/>
            <w:tcBorders>
              <w:top w:val="single" w:sz="4" w:space="0" w:color="auto"/>
              <w:left w:val="single" w:sz="4" w:space="0" w:color="auto"/>
              <w:bottom w:val="single" w:sz="4" w:space="0" w:color="auto"/>
              <w:right w:val="single" w:sz="4" w:space="0" w:color="auto"/>
            </w:tcBorders>
            <w:tcMar>
              <w:top w:w="0" w:type="dxa"/>
              <w:left w:w="43" w:type="dxa"/>
              <w:bottom w:w="43" w:type="dxa"/>
              <w:right w:w="43" w:type="dxa"/>
            </w:tcMar>
            <w:hideMark/>
          </w:tcPr>
          <w:p w:rsidR="00000000" w:rsidRDefault="00E406DA">
            <w:r>
              <w:t>Established but weak</w:t>
            </w:r>
          </w:p>
        </w:tc>
        <w:tc>
          <w:tcPr>
            <w:tcW w:w="2254" w:type="dxa"/>
            <w:tcBorders>
              <w:top w:val="single" w:sz="4" w:space="0" w:color="auto"/>
              <w:left w:val="single" w:sz="4" w:space="0" w:color="auto"/>
              <w:bottom w:val="single" w:sz="4" w:space="0" w:color="auto"/>
              <w:right w:val="single" w:sz="4" w:space="0" w:color="auto"/>
            </w:tcBorders>
            <w:tcMar>
              <w:top w:w="0" w:type="dxa"/>
              <w:left w:w="43" w:type="dxa"/>
              <w:bottom w:w="43" w:type="dxa"/>
              <w:right w:w="43" w:type="dxa"/>
            </w:tcMar>
            <w:hideMark/>
          </w:tcPr>
          <w:p w:rsidR="00000000" w:rsidRDefault="00E406DA">
            <w:r>
              <w:t xml:space="preserve">Cases </w:t>
            </w:r>
            <w:r>
              <w:rPr>
                <w:shd w:val="clear" w:color="auto" w:fill="FFFF00"/>
              </w:rPr>
              <w:t>pro-national</w:t>
            </w:r>
            <w:r>
              <w:t xml:space="preserve"> power, </w:t>
            </w:r>
            <w:r>
              <w:rPr>
                <w:shd w:val="clear" w:color="auto" w:fill="FFFF00"/>
              </w:rPr>
              <w:t>pro-corporations</w:t>
            </w:r>
          </w:p>
        </w:tc>
        <w:tc>
          <w:tcPr>
            <w:tcW w:w="2676" w:type="dxa"/>
            <w:tcBorders>
              <w:top w:val="single" w:sz="4" w:space="0" w:color="auto"/>
              <w:left w:val="single" w:sz="4" w:space="0" w:color="auto"/>
              <w:bottom w:val="single" w:sz="4" w:space="0" w:color="auto"/>
              <w:right w:val="single" w:sz="4" w:space="0" w:color="auto"/>
            </w:tcBorders>
            <w:tcMar>
              <w:top w:w="0" w:type="dxa"/>
              <w:left w:w="43" w:type="dxa"/>
              <w:bottom w:w="43" w:type="dxa"/>
              <w:right w:w="43" w:type="dxa"/>
            </w:tcMar>
            <w:hideMark/>
          </w:tcPr>
          <w:p w:rsidR="00000000" w:rsidRDefault="00E406DA">
            <w:r>
              <w:t>Central until Marshall’s death</w:t>
            </w:r>
          </w:p>
        </w:tc>
        <w:tc>
          <w:tcPr>
            <w:tcW w:w="2567" w:type="dxa"/>
            <w:tcBorders>
              <w:top w:val="single" w:sz="4" w:space="0" w:color="auto"/>
              <w:left w:val="single" w:sz="4" w:space="0" w:color="auto"/>
              <w:bottom w:val="single" w:sz="4" w:space="0" w:color="auto"/>
              <w:right w:val="single" w:sz="4" w:space="0" w:color="000000" w:themeColor="text1"/>
            </w:tcBorders>
            <w:tcMar>
              <w:top w:w="0" w:type="dxa"/>
              <w:left w:w="43" w:type="dxa"/>
              <w:bottom w:w="43" w:type="dxa"/>
              <w:right w:w="43" w:type="dxa"/>
            </w:tcMar>
            <w:hideMark/>
          </w:tcPr>
          <w:p w:rsidR="00000000" w:rsidRDefault="00E406DA">
            <w:r>
              <w:t>The protections of the cases continue in our laws.</w:t>
            </w:r>
          </w:p>
        </w:tc>
      </w:tr>
    </w:tbl>
    <w:p w:rsidR="00000000" w:rsidRDefault="00E406DA">
      <w:r>
        <w:rPr>
          <w:b/>
          <w:vertAlign w:val="superscript"/>
        </w:rPr>
        <w:t>#</w:t>
      </w:r>
      <w:r>
        <w:t xml:space="preserve"> </w:t>
      </w:r>
      <w:proofErr w:type="gramStart"/>
      <w:r>
        <w:t>If</w:t>
      </w:r>
      <w:proofErr w:type="gramEnd"/>
      <w:r>
        <w:t xml:space="preserve"> you order someone NOT to do something they don’t want t</w:t>
      </w:r>
      <w:r>
        <w:t>o do, you haven’t proved anything about your power.</w:t>
      </w:r>
      <w:r>
        <w:br/>
      </w:r>
      <w:r>
        <w:rPr>
          <w:b/>
          <w:vertAlign w:val="superscript"/>
        </w:rPr>
        <w:t>@</w:t>
      </w:r>
      <w:r>
        <w:rPr>
          <w:vertAlign w:val="superscript"/>
        </w:rPr>
        <w:t xml:space="preserve"> </w:t>
      </w:r>
      <w:r>
        <w:t>If you order someone to do something they don’t want to do, then we know your (lack of) power.</w:t>
      </w:r>
    </w:p>
    <w:p w:rsidR="0001691D" w:rsidRDefault="0001691D">
      <w:pPr>
        <w:spacing w:after="0" w:line="240" w:lineRule="auto"/>
        <w:rPr>
          <w:rFonts w:asciiTheme="majorHAnsi" w:eastAsiaTheme="majorEastAsia" w:hAnsiTheme="majorHAnsi" w:cstheme="majorBidi"/>
          <w:color w:val="2E74B5" w:themeColor="accent1" w:themeShade="BF"/>
          <w:sz w:val="26"/>
          <w:szCs w:val="26"/>
        </w:rPr>
      </w:pPr>
      <w:r>
        <w:br w:type="page"/>
      </w:r>
    </w:p>
    <w:p w:rsidR="00000000" w:rsidRDefault="00E406DA">
      <w:pPr>
        <w:pStyle w:val="Heading2"/>
        <w:rPr>
          <w:sz w:val="20"/>
          <w:szCs w:val="20"/>
        </w:rPr>
      </w:pPr>
      <w:bookmarkStart w:id="11" w:name="_Toc63795439"/>
      <w:r>
        <w:t xml:space="preserve">Brief Information on the </w:t>
      </w:r>
      <w:bookmarkStart w:id="12" w:name="chiefjustices"/>
      <w:bookmarkEnd w:id="12"/>
      <w:r>
        <w:t xml:space="preserve">Supreme Court, John Marshall, Judicial Review, and the Cherokee Case – </w:t>
      </w:r>
      <w:r>
        <w:rPr>
          <w:shd w:val="clear" w:color="auto" w:fill="FFFF00"/>
        </w:rPr>
        <w:t>Use the Yel</w:t>
      </w:r>
      <w:r>
        <w:rPr>
          <w:shd w:val="clear" w:color="auto" w:fill="FFFF00"/>
        </w:rPr>
        <w:t>low</w:t>
      </w:r>
      <w:bookmarkEnd w:id="11"/>
      <w:r>
        <w:t xml:space="preserve"> </w:t>
      </w:r>
    </w:p>
    <w:p w:rsidR="00000000" w:rsidRDefault="00E406DA">
      <w:pPr>
        <w:numPr>
          <w:ilvl w:val="0"/>
          <w:numId w:val="6"/>
        </w:numPr>
        <w:spacing w:after="0" w:line="240" w:lineRule="auto"/>
        <w:rPr>
          <w:rFonts w:cs="Arial"/>
          <w:sz w:val="20"/>
          <w:szCs w:val="20"/>
        </w:rPr>
      </w:pPr>
      <w:r>
        <w:rPr>
          <w:rFonts w:cs="Arial"/>
          <w:sz w:val="20"/>
          <w:szCs w:val="20"/>
        </w:rPr>
        <w:t xml:space="preserve">1800-1835 - </w:t>
      </w:r>
      <w:r>
        <w:rPr>
          <w:rFonts w:cs="Arial"/>
          <w:sz w:val="20"/>
          <w:szCs w:val="20"/>
          <w:highlight w:val="yellow"/>
        </w:rPr>
        <w:t>Chief Justice John Marshall</w:t>
      </w:r>
      <w:r>
        <w:rPr>
          <w:rFonts w:cs="Arial"/>
          <w:sz w:val="20"/>
          <w:szCs w:val="20"/>
        </w:rPr>
        <w:t>, the Chief Justice appointed by the last Federalist President, John Adams in 1800 during the lame duck period</w:t>
      </w:r>
      <w:r>
        <w:rPr>
          <w:rFonts w:cs="Arial"/>
          <w:sz w:val="20"/>
          <w:szCs w:val="20"/>
        </w:rPr>
        <w:br/>
        <w:t xml:space="preserve">If you want more information, click here for </w:t>
      </w:r>
      <w:hyperlink r:id="rId5" w:history="1">
        <w:r>
          <w:rPr>
            <w:rStyle w:val="Hyperlink"/>
            <w:rFonts w:eastAsiaTheme="majorEastAsia" w:cs="Arial"/>
            <w:sz w:val="20"/>
            <w:szCs w:val="20"/>
          </w:rPr>
          <w:t>here for more power to the national government, to the Supreme Court, and to corporations and contracts</w:t>
        </w:r>
      </w:hyperlink>
    </w:p>
    <w:p w:rsidR="00000000" w:rsidRDefault="00E406DA">
      <w:pPr>
        <w:ind w:left="360"/>
        <w:rPr>
          <w:rFonts w:cs="Arial"/>
          <w:sz w:val="20"/>
          <w:szCs w:val="20"/>
        </w:rPr>
      </w:pPr>
      <w:r>
        <w:rPr>
          <w:rFonts w:cs="Arial"/>
          <w:sz w:val="20"/>
          <w:szCs w:val="20"/>
        </w:rPr>
        <w:t>Two cases</w:t>
      </w:r>
    </w:p>
    <w:p w:rsidR="00000000" w:rsidRDefault="00E406DA">
      <w:pPr>
        <w:numPr>
          <w:ilvl w:val="1"/>
          <w:numId w:val="8"/>
        </w:numPr>
        <w:spacing w:after="0" w:line="240" w:lineRule="auto"/>
        <w:rPr>
          <w:rFonts w:cs="Arial"/>
          <w:sz w:val="20"/>
          <w:szCs w:val="20"/>
        </w:rPr>
      </w:pPr>
      <w:r>
        <w:rPr>
          <w:rFonts w:cs="Arial"/>
          <w:sz w:val="20"/>
          <w:szCs w:val="20"/>
          <w:highlight w:val="yellow"/>
        </w:rPr>
        <w:t>Marbury v. Madison</w:t>
      </w:r>
      <w:r>
        <w:rPr>
          <w:rFonts w:cs="Arial"/>
          <w:sz w:val="20"/>
          <w:szCs w:val="20"/>
        </w:rPr>
        <w:t xml:space="preserve"> established </w:t>
      </w:r>
      <w:r>
        <w:rPr>
          <w:rFonts w:cs="Arial"/>
          <w:sz w:val="20"/>
          <w:szCs w:val="20"/>
          <w:highlight w:val="yellow"/>
        </w:rPr>
        <w:t>judicial review</w:t>
      </w:r>
      <w:r>
        <w:rPr>
          <w:rFonts w:cs="Arial"/>
          <w:sz w:val="20"/>
          <w:szCs w:val="20"/>
        </w:rPr>
        <w:t xml:space="preserve"> (in part because the executiv</w:t>
      </w:r>
      <w:r>
        <w:rPr>
          <w:rFonts w:cs="Arial"/>
          <w:sz w:val="20"/>
          <w:szCs w:val="20"/>
        </w:rPr>
        <w:t>e branch was ordered to do what it planned to do anyway)</w:t>
      </w:r>
    </w:p>
    <w:p w:rsidR="00000000" w:rsidRDefault="00E406DA">
      <w:pPr>
        <w:numPr>
          <w:ilvl w:val="1"/>
          <w:numId w:val="8"/>
        </w:numPr>
        <w:spacing w:after="0" w:line="240" w:lineRule="auto"/>
        <w:rPr>
          <w:rFonts w:cs="Times New Roman"/>
          <w:sz w:val="20"/>
          <w:szCs w:val="20"/>
        </w:rPr>
      </w:pPr>
      <w:r>
        <w:rPr>
          <w:rFonts w:cs="Arial"/>
          <w:sz w:val="20"/>
          <w:szCs w:val="20"/>
        </w:rPr>
        <w:t>How review by the court was handled by the executive branch (Andrew Jackson’s administration) regarding the Cherokee:  There are 2 Supreme Court decisions in favor of the Cherokees, in 1830 and 1832,</w:t>
      </w:r>
      <w:r>
        <w:rPr>
          <w:rFonts w:cs="Arial"/>
          <w:sz w:val="20"/>
          <w:szCs w:val="20"/>
        </w:rPr>
        <w:t xml:space="preserve"> </w:t>
      </w:r>
      <w:r>
        <w:rPr>
          <w:rFonts w:cs="Arial"/>
          <w:i/>
          <w:sz w:val="20"/>
          <w:szCs w:val="20"/>
        </w:rPr>
        <w:t>Cherokee Nation v. Georgia</w:t>
      </w:r>
      <w:r>
        <w:rPr>
          <w:rFonts w:cs="Arial"/>
          <w:sz w:val="20"/>
          <w:szCs w:val="20"/>
        </w:rPr>
        <w:t xml:space="preserve"> and </w:t>
      </w:r>
      <w:r>
        <w:rPr>
          <w:rFonts w:cs="Arial"/>
          <w:i/>
          <w:sz w:val="20"/>
          <w:szCs w:val="20"/>
        </w:rPr>
        <w:t>Worcester v. Georgia</w:t>
      </w:r>
      <w:r>
        <w:rPr>
          <w:rFonts w:cs="Arial"/>
          <w:sz w:val="20"/>
          <w:szCs w:val="20"/>
        </w:rPr>
        <w:t xml:space="preserve">. They do not have a consequence, however, because the executive branch ignores the cases and the Court and Congress wants the Cherokee out. </w:t>
      </w:r>
    </w:p>
    <w:p w:rsidR="00000000" w:rsidRDefault="00E406DA">
      <w:pPr>
        <w:rPr>
          <w:rFonts w:ascii="Times New Roman" w:eastAsia="Times New Roman" w:hAnsi="Times New Roman" w:cs="Times New Roman"/>
          <w:sz w:val="18"/>
          <w:szCs w:val="24"/>
        </w:rPr>
      </w:pPr>
    </w:p>
    <w:p w:rsidR="00000000" w:rsidRDefault="00E406DA">
      <w:pPr>
        <w:pStyle w:val="Heading3"/>
      </w:pPr>
      <w:r>
        <w:rPr>
          <w:rFonts w:cs="Arial"/>
          <w:sz w:val="20"/>
          <w:szCs w:val="20"/>
        </w:rPr>
        <w:t>1835-1864 - Chief Justice Roger Taney, the jurist with a diff</w:t>
      </w:r>
      <w:r>
        <w:rPr>
          <w:rFonts w:cs="Arial"/>
          <w:sz w:val="20"/>
          <w:szCs w:val="20"/>
        </w:rPr>
        <w:t>erent view from Marshall who was appointed by Andrew Jackson at Marshall’s death.</w:t>
      </w:r>
    </w:p>
    <w:p w:rsidR="00000000" w:rsidRDefault="00E406DA">
      <w:bookmarkStart w:id="13" w:name="_Who_Were_the"/>
      <w:bookmarkEnd w:id="13"/>
    </w:p>
    <w:p w:rsidR="00000000" w:rsidRDefault="00E406DA">
      <w:pPr>
        <w:pStyle w:val="ListParagraph"/>
        <w:spacing w:after="0" w:line="240" w:lineRule="auto"/>
        <w:rPr>
          <w:rFonts w:ascii="Arial" w:eastAsia="Times New Roman" w:hAnsi="Arial" w:cs="Times New Roman"/>
          <w:sz w:val="18"/>
          <w:szCs w:val="24"/>
        </w:rPr>
      </w:pPr>
    </w:p>
    <w:tbl>
      <w:tblPr>
        <w:tblW w:w="0" w:type="auto"/>
        <w:tblInd w:w="180" w:type="dxa"/>
        <w:tblLook w:val="04A0" w:firstRow="1" w:lastRow="0" w:firstColumn="1" w:lastColumn="0" w:noHBand="0" w:noVBand="1"/>
      </w:tblPr>
      <w:tblGrid>
        <w:gridCol w:w="8694"/>
      </w:tblGrid>
      <w:tr w:rsidR="00000000">
        <w:tc>
          <w:tcPr>
            <w:tcW w:w="8694" w:type="dxa"/>
            <w:hideMark/>
          </w:tcPr>
          <w:p w:rsidR="00000000" w:rsidRDefault="00E406DA">
            <w:pPr>
              <w:spacing w:after="0" w:line="240" w:lineRule="auto"/>
              <w:jc w:val="center"/>
              <w:rPr>
                <w:rFonts w:ascii="Arial" w:eastAsia="Times New Roman" w:hAnsi="Arial" w:cs="Times New Roman"/>
                <w:sz w:val="18"/>
                <w:szCs w:val="24"/>
              </w:rPr>
            </w:pPr>
            <w:r>
              <w:rPr>
                <w:rFonts w:ascii="Arial" w:eastAsia="Times New Roman" w:hAnsi="Arial" w:cs="Times New Roman"/>
                <w:sz w:val="16"/>
                <w:szCs w:val="24"/>
              </w:rPr>
              <w:t>Copyright C. J. Bibus, Ed.D. 2003-2020</w:t>
            </w:r>
          </w:p>
        </w:tc>
      </w:tr>
    </w:tbl>
    <w:p w:rsidR="00000000" w:rsidRDefault="00E406DA">
      <w:pPr>
        <w:spacing w:after="0" w:line="240" w:lineRule="auto"/>
        <w:rPr>
          <w:rFonts w:ascii="Arial" w:eastAsia="Times New Roman" w:hAnsi="Arial" w:cs="Times New Roman"/>
          <w:sz w:val="18"/>
          <w:szCs w:val="24"/>
        </w:rPr>
      </w:pPr>
    </w:p>
    <w:tbl>
      <w:tblPr>
        <w:tblW w:w="0" w:type="auto"/>
        <w:tblLook w:val="04A0" w:firstRow="1" w:lastRow="0" w:firstColumn="1" w:lastColumn="0" w:noHBand="0" w:noVBand="1"/>
      </w:tblPr>
      <w:tblGrid>
        <w:gridCol w:w="2322"/>
        <w:gridCol w:w="6534"/>
      </w:tblGrid>
      <w:tr w:rsidR="00000000">
        <w:tc>
          <w:tcPr>
            <w:tcW w:w="2322" w:type="dxa"/>
            <w:hideMark/>
          </w:tcPr>
          <w:p w:rsidR="00000000" w:rsidRDefault="00E406DA">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WCJC Department:</w:t>
            </w:r>
          </w:p>
        </w:tc>
        <w:tc>
          <w:tcPr>
            <w:tcW w:w="6534" w:type="dxa"/>
            <w:hideMark/>
          </w:tcPr>
          <w:p w:rsidR="00000000" w:rsidRDefault="00E406DA">
            <w:pPr>
              <w:spacing w:after="0" w:line="240" w:lineRule="auto"/>
              <w:rPr>
                <w:rFonts w:ascii="Arial" w:eastAsia="Times New Roman" w:hAnsi="Arial" w:cs="Times New Roman"/>
                <w:sz w:val="18"/>
                <w:szCs w:val="24"/>
              </w:rPr>
            </w:pPr>
            <w:r>
              <w:rPr>
                <w:rFonts w:ascii="Arial" w:eastAsia="Times New Roman" w:hAnsi="Arial" w:cs="Times New Roman"/>
                <w:sz w:val="18"/>
                <w:szCs w:val="24"/>
              </w:rPr>
              <w:t>History – Dr. Bibus</w:t>
            </w:r>
          </w:p>
        </w:tc>
      </w:tr>
      <w:tr w:rsidR="00000000">
        <w:tc>
          <w:tcPr>
            <w:tcW w:w="2322" w:type="dxa"/>
            <w:hideMark/>
          </w:tcPr>
          <w:p w:rsidR="00000000" w:rsidRDefault="00E406DA">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Contact Information:</w:t>
            </w:r>
          </w:p>
        </w:tc>
        <w:tc>
          <w:tcPr>
            <w:tcW w:w="6534" w:type="dxa"/>
            <w:hideMark/>
          </w:tcPr>
          <w:p w:rsidR="00000000" w:rsidRDefault="00E406DA">
            <w:pPr>
              <w:spacing w:after="0" w:line="240" w:lineRule="auto"/>
              <w:rPr>
                <w:rFonts w:ascii="Arial" w:eastAsia="Times New Roman" w:hAnsi="Arial" w:cs="Times New Roman"/>
                <w:sz w:val="18"/>
                <w:szCs w:val="24"/>
              </w:rPr>
            </w:pPr>
            <w:r>
              <w:rPr>
                <w:rFonts w:ascii="Arial" w:eastAsia="Times New Roman" w:hAnsi="Arial" w:cs="Times New Roman"/>
                <w:sz w:val="18"/>
                <w:szCs w:val="24"/>
              </w:rPr>
              <w:t xml:space="preserve">281.239.1577 or </w:t>
            </w:r>
            <w:hyperlink r:id="rId6" w:history="1">
              <w:r>
                <w:rPr>
                  <w:rStyle w:val="Hyperlink"/>
                  <w:rFonts w:ascii="Arial" w:eastAsia="Times New Roman" w:hAnsi="Arial" w:cs="Times New Roman"/>
                  <w:sz w:val="18"/>
                  <w:szCs w:val="24"/>
                </w:rPr>
                <w:t>bibusc@wcjc.edu</w:t>
              </w:r>
            </w:hyperlink>
            <w:r>
              <w:rPr>
                <w:rFonts w:ascii="Arial" w:eastAsia="Times New Roman" w:hAnsi="Arial" w:cs="Times New Roman"/>
                <w:sz w:val="18"/>
                <w:szCs w:val="24"/>
              </w:rPr>
              <w:t xml:space="preserve"> </w:t>
            </w:r>
          </w:p>
        </w:tc>
      </w:tr>
      <w:tr w:rsidR="00000000">
        <w:tc>
          <w:tcPr>
            <w:tcW w:w="2322" w:type="dxa"/>
            <w:hideMark/>
          </w:tcPr>
          <w:p w:rsidR="00000000" w:rsidRDefault="00E406DA">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Last Updated:</w:t>
            </w:r>
          </w:p>
        </w:tc>
        <w:tc>
          <w:tcPr>
            <w:tcW w:w="6534" w:type="dxa"/>
            <w:hideMark/>
          </w:tcPr>
          <w:p w:rsidR="00000000" w:rsidRDefault="00E406DA">
            <w:pPr>
              <w:spacing w:after="0" w:line="240" w:lineRule="auto"/>
              <w:rPr>
                <w:rFonts w:ascii="Arial" w:eastAsia="Times New Roman" w:hAnsi="Arial" w:cs="Times New Roman"/>
                <w:sz w:val="18"/>
                <w:szCs w:val="24"/>
              </w:rPr>
            </w:pPr>
            <w:r>
              <w:rPr>
                <w:rFonts w:ascii="Arial" w:eastAsia="Times New Roman" w:hAnsi="Arial" w:cs="Times New Roman"/>
                <w:sz w:val="18"/>
                <w:szCs w:val="24"/>
              </w:rPr>
              <w:t>2020</w:t>
            </w:r>
          </w:p>
        </w:tc>
      </w:tr>
      <w:tr w:rsidR="00000000">
        <w:tc>
          <w:tcPr>
            <w:tcW w:w="2322" w:type="dxa"/>
            <w:hideMark/>
          </w:tcPr>
          <w:p w:rsidR="00000000" w:rsidRDefault="00E406DA">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WCJC Home:</w:t>
            </w:r>
          </w:p>
        </w:tc>
        <w:tc>
          <w:tcPr>
            <w:tcW w:w="6534" w:type="dxa"/>
            <w:hideMark/>
          </w:tcPr>
          <w:p w:rsidR="00000000" w:rsidRDefault="00E406DA">
            <w:pPr>
              <w:spacing w:after="0" w:line="240" w:lineRule="auto"/>
              <w:rPr>
                <w:rFonts w:ascii="Arial" w:eastAsia="Times New Roman" w:hAnsi="Arial" w:cs="Times New Roman"/>
                <w:sz w:val="18"/>
                <w:szCs w:val="24"/>
              </w:rPr>
            </w:pPr>
            <w:hyperlink r:id="rId7" w:history="1">
              <w:r>
                <w:rPr>
                  <w:rStyle w:val="Hyperlink"/>
                  <w:rFonts w:ascii="Arial" w:eastAsia="Times New Roman" w:hAnsi="Arial" w:cs="Times New Roman"/>
                  <w:sz w:val="18"/>
                  <w:szCs w:val="24"/>
                </w:rPr>
                <w:t>http://www.wcjc.edu/</w:t>
              </w:r>
            </w:hyperlink>
          </w:p>
        </w:tc>
      </w:tr>
    </w:tbl>
    <w:p w:rsidR="00000000" w:rsidRDefault="00E406DA"/>
    <w:p w:rsidR="00E406DA" w:rsidRDefault="00E406DA"/>
    <w:sectPr w:rsidR="00E406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956DE"/>
    <w:multiLevelType w:val="hybridMultilevel"/>
    <w:tmpl w:val="7EB44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9E61084"/>
    <w:multiLevelType w:val="hybridMultilevel"/>
    <w:tmpl w:val="AD1A3D38"/>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2" w15:restartNumberingAfterBreak="0">
    <w:nsid w:val="78D31BA9"/>
    <w:multiLevelType w:val="hybridMultilevel"/>
    <w:tmpl w:val="D0D400F2"/>
    <w:lvl w:ilvl="0" w:tplc="0284CF58">
      <w:start w:val="13"/>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962758E"/>
    <w:multiLevelType w:val="hybridMultilevel"/>
    <w:tmpl w:val="3460AEC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080"/>
        </w:tabs>
        <w:ind w:left="1080" w:hanging="360"/>
      </w:pPr>
      <w:rPr>
        <w:rFonts w:ascii="Symbol" w:hAnsi="Symbol" w:hint="default"/>
      </w:rPr>
    </w:lvl>
    <w:lvl w:ilvl="2" w:tplc="99D870E8">
      <w:start w:val="165"/>
      <w:numFmt w:val="bullet"/>
      <w:lvlText w:val="-"/>
      <w:lvlJc w:val="left"/>
      <w:pPr>
        <w:tabs>
          <w:tab w:val="num" w:pos="1800"/>
        </w:tabs>
        <w:ind w:left="1800" w:hanging="360"/>
      </w:pPr>
      <w:rPr>
        <w:rFonts w:ascii="Arial" w:hAnsi="Arial" w:cs="Times New Roman"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2"/>
  </w:num>
  <w:num w:numId="2">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lvlOverride w:ilvl="2"/>
    <w:lvlOverride w:ilvl="3"/>
    <w:lvlOverride w:ilvl="4"/>
    <w:lvlOverride w:ilvl="5"/>
    <w:lvlOverride w:ilvl="6"/>
    <w:lvlOverride w:ilvl="7"/>
    <w:lvlOverride w:ilvl="8"/>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91D"/>
    <w:rsid w:val="0001691D"/>
    <w:rsid w:val="000A0F8E"/>
    <w:rsid w:val="00E406DA"/>
    <w:rsid w:val="00F51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C39711-AB0C-427A-A4F2-5F7B8136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paragraph" w:styleId="TOC2">
    <w:name w:val="toc 2"/>
    <w:basedOn w:val="Normal"/>
    <w:next w:val="Normal"/>
    <w:autoRedefine/>
    <w:uiPriority w:val="39"/>
    <w:unhideWhenUsed/>
    <w:pPr>
      <w:spacing w:after="100"/>
      <w:ind w:left="220"/>
    </w:pPr>
  </w:style>
  <w:style w:type="paragraph" w:styleId="ListParagraph">
    <w:name w:val="List Paragraph"/>
    <w:basedOn w:val="Normal"/>
    <w:uiPriority w:val="34"/>
    <w:qFormat/>
    <w:pPr>
      <w:ind w:left="720"/>
      <w:contextualSpacing/>
    </w:pPr>
  </w:style>
  <w:style w:type="table" w:styleId="TableGrid">
    <w:name w:val="Table Grid"/>
    <w:basedOn w:val="TableNormal"/>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cj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busc@wcjc.edu" TargetMode="External"/><Relationship Id="rId5" Type="http://schemas.openxmlformats.org/officeDocument/2006/relationships/hyperlink" Target="file:///C:\Users\cjbibus\Documents\-%20Server%202013-2014%20caution\1800-1840andbeyond_Sum_Supreme_Marshall_Taney.ht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7599</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Lesson 4: Essential Transformations--Noticing What Changed Where from 1800 to 18</vt:lpstr>
      <vt:lpstr>    </vt:lpstr>
      <vt:lpstr>    Northeast and Northwest: Economy and Transportation and How the North Became 1- </vt:lpstr>
      <vt:lpstr>    Southeast and Southwest:  Economy and Transportation - Use the Yellow</vt:lpstr>
      <vt:lpstr>    Just a Thought Question to Carry Forward to Unit 3 &lt; Which Section Can Fight a P</vt:lpstr>
      <vt:lpstr>    Native Americans Who Were in North and South – Use the Yellow</vt:lpstr>
      <vt:lpstr>    </vt:lpstr>
      <vt:lpstr>    The Supreme Court and Its Influence on the Nation (including information on the </vt:lpstr>
      <vt:lpstr>    Brief Information on the Supreme Court, John Marshall, Judicial Review, and the </vt:lpstr>
      <vt:lpstr>        1835-1864 - Chief Justice Roger Taney, the jurist with a different view from Mar</vt:lpstr>
    </vt:vector>
  </TitlesOfParts>
  <Company/>
  <LinksUpToDate>false</LinksUpToDate>
  <CharactersWithSpaces>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3</cp:revision>
  <cp:lastPrinted>2021-02-10T02:38:00Z</cp:lastPrinted>
  <dcterms:created xsi:type="dcterms:W3CDTF">2021-02-10T02:37:00Z</dcterms:created>
  <dcterms:modified xsi:type="dcterms:W3CDTF">2021-02-10T02:38:00Z</dcterms:modified>
</cp:coreProperties>
</file>