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01" w:rsidRDefault="00843FE5">
      <w:pPr>
        <w:pStyle w:val="Heading1"/>
        <w:spacing w:before="0"/>
      </w:pPr>
      <w:bookmarkStart w:id="0" w:name="_GoBack"/>
      <w:bookmarkEnd w:id="0"/>
      <w:r>
        <w:t>Gilded Age &amp; Big Business and &amp; Semi-Organized Labor</w:t>
      </w:r>
    </w:p>
    <w:p w:rsidR="00AE0501" w:rsidRDefault="00843FE5">
      <w:r>
        <w:t>Lesson 1—</w:t>
      </w:r>
      <w:r>
        <w:rPr>
          <w:rStyle w:val="Strong"/>
        </w:rPr>
        <w:t>like</w:t>
      </w:r>
      <w:r>
        <w:t xml:space="preserve"> the other Lessons—provides a copy of the section of the Study Guide for </w:t>
      </w:r>
      <w:r>
        <w:rPr>
          <w:rStyle w:val="Strong"/>
        </w:rPr>
        <w:t>this</w:t>
      </w:r>
      <w:r>
        <w:t xml:space="preserve"> lesson.</w:t>
      </w:r>
    </w:p>
    <w:tbl>
      <w:tblPr>
        <w:tblStyle w:val="TableGrid1"/>
        <w:tblW w:w="0" w:type="auto"/>
        <w:tblInd w:w="0" w:type="dxa"/>
        <w:tblLook w:val="04A0" w:firstRow="1" w:lastRow="0" w:firstColumn="1" w:lastColumn="0" w:noHBand="0" w:noVBand="1"/>
      </w:tblPr>
      <w:tblGrid>
        <w:gridCol w:w="5443"/>
      </w:tblGrid>
      <w:tr w:rsidR="00AE0501" w:rsidTr="00D055C5">
        <w:tc>
          <w:tcPr>
            <w:tcW w:w="5443" w:type="dxa"/>
            <w:tcBorders>
              <w:top w:val="single" w:sz="4" w:space="0" w:color="auto"/>
              <w:left w:val="single" w:sz="4" w:space="0" w:color="auto"/>
              <w:bottom w:val="single" w:sz="4" w:space="0" w:color="auto"/>
              <w:right w:val="single" w:sz="4" w:space="0" w:color="auto"/>
            </w:tcBorders>
          </w:tcPr>
          <w:p w:rsidR="00AE0501" w:rsidRDefault="00843FE5" w:rsidP="00D055C5">
            <w:pPr>
              <w:spacing w:after="0" w:line="240" w:lineRule="auto"/>
              <w:rPr>
                <w:rFonts w:cs="Arial"/>
              </w:rPr>
            </w:pPr>
            <w:r>
              <w:rPr>
                <w:rFonts w:cs="Arial"/>
              </w:rPr>
              <w:t>Key Background on the Gilded Age—and the Future</w:t>
            </w:r>
          </w:p>
          <w:p w:rsidR="00AE0501" w:rsidRDefault="00843FE5">
            <w:pPr>
              <w:pStyle w:val="ListParagraph"/>
              <w:numPr>
                <w:ilvl w:val="0"/>
                <w:numId w:val="2"/>
              </w:numPr>
              <w:spacing w:after="0" w:line="240" w:lineRule="auto"/>
              <w:rPr>
                <w:rFonts w:cs="Arial"/>
              </w:rPr>
            </w:pPr>
            <w:r>
              <w:rPr>
                <w:rFonts w:cs="Arial"/>
              </w:rPr>
              <w:t>13</w:t>
            </w:r>
            <w:r>
              <w:rPr>
                <w:rFonts w:cs="Arial"/>
                <w:vertAlign w:val="superscript"/>
              </w:rPr>
              <w:t>th</w:t>
            </w:r>
            <w:r>
              <w:rPr>
                <w:rFonts w:cs="Arial"/>
              </w:rPr>
              <w:t xml:space="preserve"> amendment</w:t>
            </w:r>
          </w:p>
          <w:p w:rsidR="00AE0501" w:rsidRDefault="00843FE5">
            <w:pPr>
              <w:pStyle w:val="ListParagraph"/>
              <w:numPr>
                <w:ilvl w:val="0"/>
                <w:numId w:val="2"/>
              </w:numPr>
              <w:spacing w:after="0" w:line="240" w:lineRule="auto"/>
              <w:rPr>
                <w:rFonts w:cs="Arial"/>
              </w:rPr>
            </w:pPr>
            <w:r>
              <w:rPr>
                <w:rFonts w:cs="Arial"/>
              </w:rPr>
              <w:t>Defeat of the South, but Andrew Johnson</w:t>
            </w:r>
          </w:p>
          <w:p w:rsidR="00AE0501" w:rsidRDefault="00843FE5">
            <w:pPr>
              <w:pStyle w:val="ListParagraph"/>
              <w:numPr>
                <w:ilvl w:val="0"/>
                <w:numId w:val="2"/>
              </w:numPr>
              <w:spacing w:after="0" w:line="240" w:lineRule="auto"/>
              <w:rPr>
                <w:rFonts w:cs="Arial"/>
              </w:rPr>
            </w:pPr>
            <w:r>
              <w:rPr>
                <w:rFonts w:cs="Arial"/>
              </w:rPr>
              <w:t>Southern black codes and race riots</w:t>
            </w:r>
          </w:p>
          <w:p w:rsidR="00AE0501" w:rsidRDefault="00843FE5">
            <w:pPr>
              <w:pStyle w:val="ListParagraph"/>
              <w:numPr>
                <w:ilvl w:val="0"/>
                <w:numId w:val="2"/>
              </w:numPr>
              <w:spacing w:after="0" w:line="240" w:lineRule="auto"/>
              <w:rPr>
                <w:rFonts w:cs="Arial"/>
              </w:rPr>
            </w:pPr>
            <w:r>
              <w:rPr>
                <w:rFonts w:cs="Arial"/>
              </w:rPr>
              <w:t>Reconstruction, and military reconstruction</w:t>
            </w:r>
          </w:p>
          <w:p w:rsidR="00AE0501" w:rsidRDefault="00843FE5">
            <w:pPr>
              <w:pStyle w:val="ListParagraph"/>
              <w:numPr>
                <w:ilvl w:val="0"/>
                <w:numId w:val="2"/>
              </w:numPr>
              <w:spacing w:after="0" w:line="240" w:lineRule="auto"/>
              <w:rPr>
                <w:rFonts w:cs="Arial"/>
              </w:rPr>
            </w:pPr>
            <w:r>
              <w:rPr>
                <w:rFonts w:cs="Arial"/>
              </w:rPr>
              <w:t>14</w:t>
            </w:r>
            <w:r>
              <w:rPr>
                <w:rFonts w:cs="Arial"/>
                <w:vertAlign w:val="superscript"/>
              </w:rPr>
              <w:t>th</w:t>
            </w:r>
            <w:r>
              <w:rPr>
                <w:rFonts w:cs="Arial"/>
              </w:rPr>
              <w:t xml:space="preserve"> amendment </w:t>
            </w:r>
          </w:p>
          <w:p w:rsidR="00AE0501" w:rsidRDefault="00843FE5">
            <w:pPr>
              <w:pStyle w:val="ListParagraph"/>
              <w:numPr>
                <w:ilvl w:val="0"/>
                <w:numId w:val="4"/>
              </w:numPr>
              <w:spacing w:after="0" w:line="240" w:lineRule="auto"/>
              <w:ind w:left="720"/>
              <w:rPr>
                <w:rFonts w:cs="Arial"/>
              </w:rPr>
            </w:pPr>
            <w:r>
              <w:rPr>
                <w:rFonts w:cs="Arial"/>
              </w:rPr>
              <w:t xml:space="preserve">“due process” and states </w:t>
            </w:r>
          </w:p>
          <w:p w:rsidR="00AE0501" w:rsidRDefault="00843FE5">
            <w:pPr>
              <w:pStyle w:val="ListParagraph"/>
              <w:numPr>
                <w:ilvl w:val="0"/>
                <w:numId w:val="4"/>
              </w:numPr>
              <w:spacing w:after="0" w:line="240" w:lineRule="auto"/>
              <w:ind w:left="720"/>
              <w:rPr>
                <w:rFonts w:cs="Arial"/>
              </w:rPr>
            </w:pPr>
            <w:r>
              <w:rPr>
                <w:rFonts w:cs="Arial"/>
              </w:rPr>
              <w:t>citizenship - and why necessary</w:t>
            </w:r>
          </w:p>
          <w:p w:rsidR="00AE0501" w:rsidRDefault="00843FE5">
            <w:pPr>
              <w:pStyle w:val="ListParagraph"/>
              <w:numPr>
                <w:ilvl w:val="0"/>
                <w:numId w:val="2"/>
              </w:numPr>
              <w:spacing w:after="0" w:line="240" w:lineRule="auto"/>
              <w:rPr>
                <w:rFonts w:cs="Arial"/>
              </w:rPr>
            </w:pPr>
            <w:r>
              <w:rPr>
                <w:rFonts w:cs="Arial"/>
              </w:rPr>
              <w:t>15</w:t>
            </w:r>
            <w:r>
              <w:rPr>
                <w:rFonts w:cs="Arial"/>
                <w:vertAlign w:val="superscript"/>
              </w:rPr>
              <w:t>th</w:t>
            </w:r>
            <w:r>
              <w:rPr>
                <w:rFonts w:cs="Arial"/>
              </w:rPr>
              <w:t xml:space="preserve"> amendment</w:t>
            </w:r>
          </w:p>
          <w:p w:rsidR="00AE0501" w:rsidRDefault="00843FE5">
            <w:pPr>
              <w:pStyle w:val="ListParagraph"/>
              <w:numPr>
                <w:ilvl w:val="0"/>
                <w:numId w:val="2"/>
              </w:numPr>
              <w:spacing w:after="0" w:line="240" w:lineRule="auto"/>
              <w:rPr>
                <w:rFonts w:cs="Arial"/>
              </w:rPr>
            </w:pPr>
            <w:r>
              <w:rPr>
                <w:rFonts w:cs="Arial"/>
              </w:rPr>
              <w:t>Scandals in Grant’s terms</w:t>
            </w:r>
          </w:p>
          <w:p w:rsidR="00AE0501" w:rsidRDefault="00843FE5">
            <w:pPr>
              <w:pStyle w:val="ListParagraph"/>
              <w:numPr>
                <w:ilvl w:val="0"/>
                <w:numId w:val="2"/>
              </w:numPr>
              <w:spacing w:after="0" w:line="240" w:lineRule="auto"/>
              <w:rPr>
                <w:rFonts w:cs="Arial"/>
              </w:rPr>
            </w:pPr>
            <w:r>
              <w:rPr>
                <w:rFonts w:cs="Arial"/>
              </w:rPr>
              <w:t>Election of 1876, Compromise of 1877, and troops</w:t>
            </w:r>
          </w:p>
          <w:p w:rsidR="00AE0501" w:rsidRDefault="00843FE5">
            <w:pPr>
              <w:spacing w:after="0" w:line="240" w:lineRule="auto"/>
              <w:rPr>
                <w:rFonts w:cs="Arial"/>
              </w:rPr>
            </w:pPr>
            <w:r>
              <w:rPr>
                <w:rFonts w:cs="Arial"/>
                <w:b/>
              </w:rPr>
              <w:t>Lesson 1 --------------------------------------------------------------</w:t>
            </w:r>
            <w:r>
              <w:rPr>
                <w:rFonts w:cs="Arial"/>
                <w:b/>
              </w:rPr>
              <w:br/>
            </w:r>
            <w:r>
              <w:rPr>
                <w:rFonts w:cs="Arial"/>
              </w:rPr>
              <w:t>Use the</w:t>
            </w:r>
            <w:r>
              <w:rPr>
                <w:rFonts w:cs="Arial"/>
                <w:b/>
              </w:rPr>
              <w:t xml:space="preserve"> 3 Learning Quizzes</w:t>
            </w:r>
            <w:r>
              <w:rPr>
                <w:rFonts w:cs="Arial"/>
              </w:rPr>
              <w:t xml:space="preserve"> </w:t>
            </w:r>
            <w:r>
              <w:rPr>
                <w:rFonts w:cs="Arial"/>
                <w:b/>
              </w:rPr>
              <w:t>1</w:t>
            </w:r>
            <w:r>
              <w:rPr>
                <w:rFonts w:cs="Arial"/>
                <w:b/>
                <w:vertAlign w:val="superscript"/>
              </w:rPr>
              <w:t>st</w:t>
            </w:r>
            <w:r>
              <w:rPr>
                <w:rFonts w:cs="Arial"/>
                <w:b/>
              </w:rPr>
              <w:t>.</w:t>
            </w:r>
            <w:r>
              <w:rPr>
                <w:rFonts w:cs="Arial"/>
                <w:b/>
              </w:rPr>
              <w:br/>
            </w:r>
            <w:r>
              <w:rPr>
                <w:rFonts w:cs="Arial"/>
              </w:rPr>
              <w:t>Gilded Age (meaning of the term)</w:t>
            </w:r>
          </w:p>
          <w:p w:rsidR="00AE0501" w:rsidRDefault="00843FE5">
            <w:pPr>
              <w:pStyle w:val="ListParagraph"/>
              <w:numPr>
                <w:ilvl w:val="0"/>
                <w:numId w:val="2"/>
              </w:numPr>
              <w:spacing w:after="0" w:line="240" w:lineRule="auto"/>
              <w:rPr>
                <w:rFonts w:cs="Arial"/>
              </w:rPr>
            </w:pPr>
            <w:r>
              <w:rPr>
                <w:rFonts w:cs="Arial"/>
              </w:rPr>
              <w:t>Republican Party, policy pre-Civil War/post-secession</w:t>
            </w:r>
          </w:p>
          <w:p w:rsidR="00AE0501" w:rsidRDefault="00843FE5">
            <w:pPr>
              <w:pStyle w:val="ListParagraph"/>
              <w:numPr>
                <w:ilvl w:val="0"/>
                <w:numId w:val="2"/>
              </w:numPr>
              <w:spacing w:after="0" w:line="240" w:lineRule="auto"/>
              <w:rPr>
                <w:rFonts w:cs="Arial"/>
              </w:rPr>
            </w:pPr>
            <w:r>
              <w:rPr>
                <w:rFonts w:cs="Arial"/>
              </w:rPr>
              <w:t xml:space="preserve">Republican party, early years of Gilded Age </w:t>
            </w:r>
          </w:p>
          <w:p w:rsidR="00AE0501" w:rsidRDefault="00843FE5">
            <w:pPr>
              <w:pStyle w:val="ListParagraph"/>
              <w:numPr>
                <w:ilvl w:val="0"/>
                <w:numId w:val="2"/>
              </w:numPr>
              <w:spacing w:after="0" w:line="240" w:lineRule="auto"/>
              <w:rPr>
                <w:rFonts w:cs="Arial"/>
              </w:rPr>
            </w:pPr>
            <w:r>
              <w:rPr>
                <w:rFonts w:cs="Arial"/>
              </w:rPr>
              <w:t xml:space="preserve">Rise of Industrial Capitalism and: </w:t>
            </w:r>
          </w:p>
          <w:p w:rsidR="00AE0501" w:rsidRDefault="00843FE5">
            <w:pPr>
              <w:pStyle w:val="ListParagraph"/>
              <w:numPr>
                <w:ilvl w:val="0"/>
                <w:numId w:val="4"/>
              </w:numPr>
              <w:spacing w:after="0" w:line="240" w:lineRule="auto"/>
              <w:ind w:left="720"/>
              <w:rPr>
                <w:rFonts w:cs="Arial"/>
              </w:rPr>
            </w:pPr>
            <w:r>
              <w:rPr>
                <w:rFonts w:cs="Arial"/>
              </w:rPr>
              <w:t>Rockefeller and his industry</w:t>
            </w:r>
          </w:p>
          <w:p w:rsidR="00AE0501" w:rsidRDefault="00843FE5">
            <w:pPr>
              <w:pStyle w:val="ListParagraph"/>
              <w:numPr>
                <w:ilvl w:val="0"/>
                <w:numId w:val="4"/>
              </w:numPr>
              <w:spacing w:after="0" w:line="240" w:lineRule="auto"/>
              <w:ind w:left="720"/>
              <w:rPr>
                <w:rFonts w:cs="Arial"/>
              </w:rPr>
            </w:pPr>
            <w:r>
              <w:rPr>
                <w:rFonts w:cs="Arial"/>
              </w:rPr>
              <w:t>Carnegie and his industry</w:t>
            </w:r>
          </w:p>
          <w:p w:rsidR="00AE0501" w:rsidRDefault="00843FE5">
            <w:pPr>
              <w:pStyle w:val="ListParagraph"/>
              <w:numPr>
                <w:ilvl w:val="0"/>
                <w:numId w:val="4"/>
              </w:numPr>
              <w:spacing w:after="0" w:line="240" w:lineRule="auto"/>
              <w:ind w:left="720"/>
              <w:rPr>
                <w:rFonts w:cs="Arial"/>
              </w:rPr>
            </w:pPr>
            <w:r>
              <w:rPr>
                <w:rFonts w:cs="Arial"/>
              </w:rPr>
              <w:t>Horizontal integration / vertical integration</w:t>
            </w:r>
          </w:p>
          <w:p w:rsidR="00AE0501" w:rsidRDefault="00843FE5">
            <w:pPr>
              <w:pStyle w:val="ListParagraph"/>
              <w:numPr>
                <w:ilvl w:val="0"/>
                <w:numId w:val="4"/>
              </w:numPr>
              <w:spacing w:after="0" w:line="240" w:lineRule="auto"/>
              <w:ind w:left="720"/>
              <w:rPr>
                <w:rFonts w:cs="Arial"/>
              </w:rPr>
            </w:pPr>
            <w:r>
              <w:rPr>
                <w:rFonts w:cs="Arial"/>
              </w:rPr>
              <w:t>Monopoly, trust (and anti-trust)</w:t>
            </w:r>
          </w:p>
          <w:p w:rsidR="00AE0501" w:rsidRDefault="00843FE5">
            <w:pPr>
              <w:pStyle w:val="ListParagraph"/>
              <w:numPr>
                <w:ilvl w:val="0"/>
                <w:numId w:val="2"/>
              </w:numPr>
              <w:spacing w:after="0" w:line="240" w:lineRule="auto"/>
              <w:rPr>
                <w:rFonts w:cs="Arial"/>
              </w:rPr>
            </w:pPr>
            <w:r>
              <w:rPr>
                <w:rFonts w:cs="Arial"/>
              </w:rPr>
              <w:t>Rise of financial capitalism and J.P. Morgan</w:t>
            </w:r>
          </w:p>
          <w:p w:rsidR="00AE0501" w:rsidRDefault="00843FE5">
            <w:pPr>
              <w:pStyle w:val="ListParagraph"/>
              <w:numPr>
                <w:ilvl w:val="0"/>
                <w:numId w:val="2"/>
              </w:numPr>
              <w:spacing w:after="0" w:line="240" w:lineRule="auto"/>
              <w:rPr>
                <w:rFonts w:cs="Arial"/>
              </w:rPr>
            </w:pPr>
            <w:r>
              <w:rPr>
                <w:rFonts w:cs="Arial"/>
              </w:rPr>
              <w:t xml:space="preserve">Technology 1877-1887 (mainly for new industries) </w:t>
            </w:r>
          </w:p>
          <w:p w:rsidR="00AE0501" w:rsidRDefault="00843FE5">
            <w:pPr>
              <w:pStyle w:val="ListParagraph"/>
              <w:numPr>
                <w:ilvl w:val="0"/>
                <w:numId w:val="2"/>
              </w:numPr>
              <w:spacing w:after="0" w:line="240" w:lineRule="auto"/>
              <w:rPr>
                <w:rFonts w:cs="Arial"/>
              </w:rPr>
            </w:pPr>
            <w:r>
              <w:rPr>
                <w:rFonts w:cs="Arial"/>
              </w:rPr>
              <w:t>Technology 1887-1893 (mainly for urban life)</w:t>
            </w:r>
          </w:p>
          <w:p w:rsidR="00AE0501" w:rsidRDefault="00843FE5">
            <w:pPr>
              <w:pStyle w:val="ListParagraph"/>
              <w:numPr>
                <w:ilvl w:val="0"/>
                <w:numId w:val="2"/>
              </w:numPr>
              <w:spacing w:after="0" w:line="240" w:lineRule="auto"/>
              <w:rPr>
                <w:rFonts w:cs="Arial"/>
              </w:rPr>
            </w:pPr>
            <w:r>
              <w:rPr>
                <w:rFonts w:cs="Arial"/>
              </w:rPr>
              <w:t>North, workers in big business</w:t>
            </w:r>
          </w:p>
          <w:p w:rsidR="00AE0501" w:rsidRDefault="00843FE5">
            <w:pPr>
              <w:pStyle w:val="ListParagraph"/>
              <w:numPr>
                <w:ilvl w:val="0"/>
                <w:numId w:val="4"/>
              </w:numPr>
              <w:spacing w:after="0" w:line="240" w:lineRule="auto"/>
              <w:ind w:left="720"/>
              <w:rPr>
                <w:rFonts w:cs="Arial"/>
              </w:rPr>
            </w:pPr>
            <w:r>
              <w:rPr>
                <w:rFonts w:cs="Arial"/>
              </w:rPr>
              <w:t>Average work week/pay/living costs for laborers</w:t>
            </w:r>
          </w:p>
          <w:p w:rsidR="00AE0501" w:rsidRDefault="00843FE5">
            <w:pPr>
              <w:pStyle w:val="ListParagraph"/>
              <w:numPr>
                <w:ilvl w:val="0"/>
                <w:numId w:val="4"/>
              </w:numPr>
              <w:spacing w:after="0" w:line="240" w:lineRule="auto"/>
              <w:ind w:left="720"/>
              <w:rPr>
                <w:rFonts w:cs="Arial"/>
              </w:rPr>
            </w:pPr>
            <w:r>
              <w:rPr>
                <w:rFonts w:cs="Arial"/>
              </w:rPr>
              <w:t>Child labor – why?</w:t>
            </w:r>
          </w:p>
          <w:p w:rsidR="00C53EB5" w:rsidRDefault="00843FE5">
            <w:pPr>
              <w:pStyle w:val="ListParagraph"/>
              <w:numPr>
                <w:ilvl w:val="0"/>
                <w:numId w:val="4"/>
              </w:numPr>
              <w:spacing w:after="0" w:line="240" w:lineRule="auto"/>
              <w:ind w:left="720"/>
              <w:rPr>
                <w:rFonts w:cs="Arial"/>
              </w:rPr>
            </w:pPr>
            <w:r>
              <w:rPr>
                <w:rFonts w:cs="Arial"/>
              </w:rPr>
              <w:t>Types of Unions</w:t>
            </w:r>
          </w:p>
          <w:p w:rsidR="00C53EB5" w:rsidRDefault="00843FE5" w:rsidP="00C53EB5">
            <w:pPr>
              <w:pStyle w:val="ListParagraph"/>
              <w:numPr>
                <w:ilvl w:val="0"/>
                <w:numId w:val="4"/>
              </w:numPr>
              <w:spacing w:after="0" w:line="240" w:lineRule="auto"/>
              <w:rPr>
                <w:rFonts w:cs="Arial"/>
              </w:rPr>
            </w:pPr>
            <w:r>
              <w:rPr>
                <w:rFonts w:cs="Arial"/>
              </w:rPr>
              <w:t>Knights of Labor (industrial- attempted)</w:t>
            </w:r>
          </w:p>
          <w:p w:rsidR="00AE0501" w:rsidRDefault="00843FE5" w:rsidP="00C53EB5">
            <w:pPr>
              <w:pStyle w:val="ListParagraph"/>
              <w:numPr>
                <w:ilvl w:val="0"/>
                <w:numId w:val="4"/>
              </w:numPr>
              <w:spacing w:after="0" w:line="240" w:lineRule="auto"/>
              <w:rPr>
                <w:rFonts w:cs="Arial"/>
              </w:rPr>
            </w:pPr>
            <w:r>
              <w:rPr>
                <w:rFonts w:cs="Arial"/>
              </w:rPr>
              <w:t>American Federation of Labor (union of unions—only skilled trade unions)</w:t>
            </w:r>
          </w:p>
          <w:p w:rsidR="00AE0501" w:rsidRDefault="00843FE5">
            <w:pPr>
              <w:pStyle w:val="ListParagraph"/>
              <w:numPr>
                <w:ilvl w:val="0"/>
                <w:numId w:val="4"/>
              </w:numPr>
              <w:spacing w:after="0" w:line="240" w:lineRule="auto"/>
              <w:ind w:left="720"/>
              <w:rPr>
                <w:rFonts w:cs="Arial"/>
              </w:rPr>
            </w:pPr>
            <w:r>
              <w:rPr>
                <w:rFonts w:cs="Arial"/>
              </w:rPr>
              <w:t>Strikes (Haymarket, Homestead, Pullman)</w:t>
            </w:r>
          </w:p>
          <w:p w:rsidR="00AE0501" w:rsidRDefault="00843FE5">
            <w:pPr>
              <w:pStyle w:val="ListParagraph"/>
              <w:numPr>
                <w:ilvl w:val="0"/>
                <w:numId w:val="2"/>
              </w:numPr>
              <w:spacing w:after="0" w:line="240" w:lineRule="auto"/>
              <w:rPr>
                <w:rFonts w:cs="Arial"/>
              </w:rPr>
            </w:pPr>
            <w:r>
              <w:rPr>
                <w:rFonts w:cs="Arial"/>
              </w:rPr>
              <w:t>Prohibition (WCTU) – President Frances Willard  (1873 to end of the 1800s and beyond)</w:t>
            </w:r>
          </w:p>
        </w:tc>
      </w:tr>
    </w:tbl>
    <w:p w:rsidR="00175833" w:rsidRDefault="00175833" w:rsidP="00097FD7">
      <w:pPr>
        <w:pStyle w:val="Heading2"/>
      </w:pPr>
    </w:p>
    <w:p w:rsidR="00175833" w:rsidRPr="00175833" w:rsidRDefault="00175833" w:rsidP="00175833">
      <w:pPr>
        <w:rPr>
          <w:sz w:val="24"/>
          <w:szCs w:val="24"/>
        </w:rPr>
      </w:pPr>
      <w:r w:rsidRPr="00175833">
        <w:rPr>
          <w:sz w:val="24"/>
          <w:szCs w:val="24"/>
        </w:rPr>
        <w:t>What’s covered on this webpage:</w:t>
      </w:r>
    </w:p>
    <w:p w:rsidR="00175833" w:rsidRDefault="00175833">
      <w:pPr>
        <w:pStyle w:val="TOC2"/>
        <w:tabs>
          <w:tab w:val="right" w:leader="dot" w:pos="10790"/>
        </w:tabs>
        <w:rPr>
          <w:rFonts w:eastAsiaTheme="minorEastAsia"/>
          <w:noProof/>
        </w:rPr>
      </w:pPr>
      <w:r>
        <w:rPr>
          <w:sz w:val="32"/>
          <w:szCs w:val="32"/>
        </w:rPr>
        <w:fldChar w:fldCharType="begin"/>
      </w:r>
      <w:r>
        <w:rPr>
          <w:sz w:val="32"/>
          <w:szCs w:val="32"/>
        </w:rPr>
        <w:instrText xml:space="preserve"> TOC \o "2-2" \h \z \u </w:instrText>
      </w:r>
      <w:r>
        <w:rPr>
          <w:sz w:val="32"/>
          <w:szCs w:val="32"/>
        </w:rPr>
        <w:fldChar w:fldCharType="separate"/>
      </w:r>
      <w:hyperlink w:anchor="_Toc62422963" w:history="1">
        <w:r w:rsidRPr="000D409E">
          <w:rPr>
            <w:rStyle w:val="Hyperlink"/>
            <w:noProof/>
          </w:rPr>
          <w:t>Key Background on the Gilded Age—and the Future</w:t>
        </w:r>
        <w:r>
          <w:rPr>
            <w:noProof/>
            <w:webHidden/>
          </w:rPr>
          <w:tab/>
        </w:r>
        <w:r>
          <w:rPr>
            <w:noProof/>
            <w:webHidden/>
          </w:rPr>
          <w:fldChar w:fldCharType="begin"/>
        </w:r>
        <w:r>
          <w:rPr>
            <w:noProof/>
            <w:webHidden/>
          </w:rPr>
          <w:instrText xml:space="preserve"> PAGEREF _Toc62422963 \h </w:instrText>
        </w:r>
        <w:r>
          <w:rPr>
            <w:noProof/>
            <w:webHidden/>
          </w:rPr>
        </w:r>
        <w:r>
          <w:rPr>
            <w:noProof/>
            <w:webHidden/>
          </w:rPr>
          <w:fldChar w:fldCharType="separate"/>
        </w:r>
        <w:r w:rsidR="007C53F4">
          <w:rPr>
            <w:noProof/>
            <w:webHidden/>
          </w:rPr>
          <w:t>2</w:t>
        </w:r>
        <w:r>
          <w:rPr>
            <w:noProof/>
            <w:webHidden/>
          </w:rPr>
          <w:fldChar w:fldCharType="end"/>
        </w:r>
      </w:hyperlink>
    </w:p>
    <w:p w:rsidR="00175833" w:rsidRDefault="007E516E">
      <w:pPr>
        <w:pStyle w:val="TOC2"/>
        <w:tabs>
          <w:tab w:val="right" w:leader="dot" w:pos="10790"/>
        </w:tabs>
        <w:rPr>
          <w:rFonts w:eastAsiaTheme="minorEastAsia"/>
          <w:noProof/>
        </w:rPr>
      </w:pPr>
      <w:hyperlink w:anchor="_Toc62422964" w:history="1">
        <w:r w:rsidR="00175833" w:rsidRPr="000D409E">
          <w:rPr>
            <w:rStyle w:val="Hyperlink"/>
            <w:noProof/>
          </w:rPr>
          <w:t>Gilded Age—Meaning of the Term and Who Named the Age</w:t>
        </w:r>
        <w:r w:rsidR="00175833">
          <w:rPr>
            <w:noProof/>
            <w:webHidden/>
          </w:rPr>
          <w:tab/>
        </w:r>
        <w:r w:rsidR="00175833">
          <w:rPr>
            <w:noProof/>
            <w:webHidden/>
          </w:rPr>
          <w:fldChar w:fldCharType="begin"/>
        </w:r>
        <w:r w:rsidR="00175833">
          <w:rPr>
            <w:noProof/>
            <w:webHidden/>
          </w:rPr>
          <w:instrText xml:space="preserve"> PAGEREF _Toc62422964 \h </w:instrText>
        </w:r>
        <w:r w:rsidR="00175833">
          <w:rPr>
            <w:noProof/>
            <w:webHidden/>
          </w:rPr>
        </w:r>
        <w:r w:rsidR="00175833">
          <w:rPr>
            <w:noProof/>
            <w:webHidden/>
          </w:rPr>
          <w:fldChar w:fldCharType="separate"/>
        </w:r>
        <w:r w:rsidR="007C53F4">
          <w:rPr>
            <w:noProof/>
            <w:webHidden/>
          </w:rPr>
          <w:t>2</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65" w:history="1">
        <w:r w:rsidR="00175833" w:rsidRPr="000D409E">
          <w:rPr>
            <w:rStyle w:val="Hyperlink"/>
            <w:noProof/>
          </w:rPr>
          <w:t>Corruption and Congress</w:t>
        </w:r>
        <w:r w:rsidR="00175833">
          <w:rPr>
            <w:noProof/>
            <w:webHidden/>
          </w:rPr>
          <w:tab/>
        </w:r>
        <w:r w:rsidR="00175833">
          <w:rPr>
            <w:noProof/>
            <w:webHidden/>
          </w:rPr>
          <w:fldChar w:fldCharType="begin"/>
        </w:r>
        <w:r w:rsidR="00175833">
          <w:rPr>
            <w:noProof/>
            <w:webHidden/>
          </w:rPr>
          <w:instrText xml:space="preserve"> PAGEREF _Toc62422965 \h </w:instrText>
        </w:r>
        <w:r w:rsidR="00175833">
          <w:rPr>
            <w:noProof/>
            <w:webHidden/>
          </w:rPr>
        </w:r>
        <w:r w:rsidR="00175833">
          <w:rPr>
            <w:noProof/>
            <w:webHidden/>
          </w:rPr>
          <w:fldChar w:fldCharType="separate"/>
        </w:r>
        <w:r w:rsidR="007C53F4">
          <w:rPr>
            <w:noProof/>
            <w:webHidden/>
          </w:rPr>
          <w:t>2</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66" w:history="1">
        <w:r w:rsidR="00175833" w:rsidRPr="000D409E">
          <w:rPr>
            <w:rStyle w:val="Hyperlink"/>
            <w:noProof/>
          </w:rPr>
          <w:t>Railroads as the Stimulant</w:t>
        </w:r>
        <w:r w:rsidR="00175833">
          <w:rPr>
            <w:noProof/>
            <w:webHidden/>
          </w:rPr>
          <w:tab/>
        </w:r>
        <w:r w:rsidR="00175833">
          <w:rPr>
            <w:noProof/>
            <w:webHidden/>
          </w:rPr>
          <w:fldChar w:fldCharType="begin"/>
        </w:r>
        <w:r w:rsidR="00175833">
          <w:rPr>
            <w:noProof/>
            <w:webHidden/>
          </w:rPr>
          <w:instrText xml:space="preserve"> PAGEREF _Toc62422966 \h </w:instrText>
        </w:r>
        <w:r w:rsidR="00175833">
          <w:rPr>
            <w:noProof/>
            <w:webHidden/>
          </w:rPr>
        </w:r>
        <w:r w:rsidR="00175833">
          <w:rPr>
            <w:noProof/>
            <w:webHidden/>
          </w:rPr>
          <w:fldChar w:fldCharType="separate"/>
        </w:r>
        <w:r w:rsidR="007C53F4">
          <w:rPr>
            <w:noProof/>
            <w:webHidden/>
          </w:rPr>
          <w:t>2</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67" w:history="1">
        <w:r w:rsidR="00175833" w:rsidRPr="000D409E">
          <w:rPr>
            <w:rStyle w:val="Hyperlink"/>
            <w:noProof/>
          </w:rPr>
          <w:t xml:space="preserve">Rise of </w:t>
        </w:r>
        <w:r w:rsidR="00175833" w:rsidRPr="000D409E">
          <w:rPr>
            <w:rStyle w:val="Hyperlink"/>
            <w:b/>
            <w:noProof/>
          </w:rPr>
          <w:t>Industrial</w:t>
        </w:r>
        <w:r w:rsidR="00175833" w:rsidRPr="000D409E">
          <w:rPr>
            <w:rStyle w:val="Hyperlink"/>
            <w:noProof/>
          </w:rPr>
          <w:t xml:space="preserve"> Capitalism and 2 New Industries</w:t>
        </w:r>
        <w:r w:rsidR="00175833">
          <w:rPr>
            <w:noProof/>
            <w:webHidden/>
          </w:rPr>
          <w:tab/>
        </w:r>
        <w:r w:rsidR="00175833">
          <w:rPr>
            <w:noProof/>
            <w:webHidden/>
          </w:rPr>
          <w:fldChar w:fldCharType="begin"/>
        </w:r>
        <w:r w:rsidR="00175833">
          <w:rPr>
            <w:noProof/>
            <w:webHidden/>
          </w:rPr>
          <w:instrText xml:space="preserve"> PAGEREF _Toc62422967 \h </w:instrText>
        </w:r>
        <w:r w:rsidR="00175833">
          <w:rPr>
            <w:noProof/>
            <w:webHidden/>
          </w:rPr>
        </w:r>
        <w:r w:rsidR="00175833">
          <w:rPr>
            <w:noProof/>
            <w:webHidden/>
          </w:rPr>
          <w:fldChar w:fldCharType="separate"/>
        </w:r>
        <w:r w:rsidR="007C53F4">
          <w:rPr>
            <w:noProof/>
            <w:webHidden/>
          </w:rPr>
          <w:t>2</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68" w:history="1">
        <w:r w:rsidR="00175833" w:rsidRPr="000D409E">
          <w:rPr>
            <w:rStyle w:val="Hyperlink"/>
            <w:noProof/>
          </w:rPr>
          <w:t xml:space="preserve">Shift to </w:t>
        </w:r>
        <w:r w:rsidR="00175833" w:rsidRPr="000D409E">
          <w:rPr>
            <w:rStyle w:val="Hyperlink"/>
            <w:b/>
            <w:noProof/>
          </w:rPr>
          <w:t>Finance</w:t>
        </w:r>
        <w:r w:rsidR="00175833" w:rsidRPr="000D409E">
          <w:rPr>
            <w:rStyle w:val="Hyperlink"/>
            <w:noProof/>
          </w:rPr>
          <w:t xml:space="preserve"> Capitalism by the End of the Gilded Age</w:t>
        </w:r>
        <w:r w:rsidR="00175833">
          <w:rPr>
            <w:noProof/>
            <w:webHidden/>
          </w:rPr>
          <w:tab/>
        </w:r>
        <w:r w:rsidR="00175833">
          <w:rPr>
            <w:noProof/>
            <w:webHidden/>
          </w:rPr>
          <w:fldChar w:fldCharType="begin"/>
        </w:r>
        <w:r w:rsidR="00175833">
          <w:rPr>
            <w:noProof/>
            <w:webHidden/>
          </w:rPr>
          <w:instrText xml:space="preserve"> PAGEREF _Toc62422968 \h </w:instrText>
        </w:r>
        <w:r w:rsidR="00175833">
          <w:rPr>
            <w:noProof/>
            <w:webHidden/>
          </w:rPr>
        </w:r>
        <w:r w:rsidR="00175833">
          <w:rPr>
            <w:noProof/>
            <w:webHidden/>
          </w:rPr>
          <w:fldChar w:fldCharType="separate"/>
        </w:r>
        <w:r w:rsidR="007C53F4">
          <w:rPr>
            <w:noProof/>
            <w:webHidden/>
          </w:rPr>
          <w:t>3</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69" w:history="1">
        <w:r w:rsidR="00175833" w:rsidRPr="000D409E">
          <w:rPr>
            <w:rStyle w:val="Hyperlink"/>
            <w:noProof/>
          </w:rPr>
          <w:t>Technology 1870-1887 - New Industries</w:t>
        </w:r>
        <w:r w:rsidR="00175833">
          <w:rPr>
            <w:noProof/>
            <w:webHidden/>
          </w:rPr>
          <w:tab/>
        </w:r>
        <w:r w:rsidR="00175833">
          <w:rPr>
            <w:noProof/>
            <w:webHidden/>
          </w:rPr>
          <w:fldChar w:fldCharType="begin"/>
        </w:r>
        <w:r w:rsidR="00175833">
          <w:rPr>
            <w:noProof/>
            <w:webHidden/>
          </w:rPr>
          <w:instrText xml:space="preserve"> PAGEREF _Toc62422969 \h </w:instrText>
        </w:r>
        <w:r w:rsidR="00175833">
          <w:rPr>
            <w:noProof/>
            <w:webHidden/>
          </w:rPr>
        </w:r>
        <w:r w:rsidR="00175833">
          <w:rPr>
            <w:noProof/>
            <w:webHidden/>
          </w:rPr>
          <w:fldChar w:fldCharType="separate"/>
        </w:r>
        <w:r w:rsidR="007C53F4">
          <w:rPr>
            <w:noProof/>
            <w:webHidden/>
          </w:rPr>
          <w:t>3</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70" w:history="1">
        <w:r w:rsidR="00175833" w:rsidRPr="000D409E">
          <w:rPr>
            <w:rStyle w:val="Hyperlink"/>
            <w:noProof/>
          </w:rPr>
          <w:t>Technology 1887-1890s - New Inventions for Urban Life</w:t>
        </w:r>
        <w:r w:rsidR="00175833">
          <w:rPr>
            <w:noProof/>
            <w:webHidden/>
          </w:rPr>
          <w:tab/>
        </w:r>
        <w:r w:rsidR="00175833">
          <w:rPr>
            <w:noProof/>
            <w:webHidden/>
          </w:rPr>
          <w:fldChar w:fldCharType="begin"/>
        </w:r>
        <w:r w:rsidR="00175833">
          <w:rPr>
            <w:noProof/>
            <w:webHidden/>
          </w:rPr>
          <w:instrText xml:space="preserve"> PAGEREF _Toc62422970 \h </w:instrText>
        </w:r>
        <w:r w:rsidR="00175833">
          <w:rPr>
            <w:noProof/>
            <w:webHidden/>
          </w:rPr>
        </w:r>
        <w:r w:rsidR="00175833">
          <w:rPr>
            <w:noProof/>
            <w:webHidden/>
          </w:rPr>
          <w:fldChar w:fldCharType="separate"/>
        </w:r>
        <w:r w:rsidR="007C53F4">
          <w:rPr>
            <w:noProof/>
            <w:webHidden/>
          </w:rPr>
          <w:t>3</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71" w:history="1">
        <w:r w:rsidR="00175833" w:rsidRPr="000D409E">
          <w:rPr>
            <w:rStyle w:val="Hyperlink"/>
            <w:noProof/>
          </w:rPr>
          <w:t>Conditions of Factory Labor</w:t>
        </w:r>
        <w:r w:rsidR="00175833">
          <w:rPr>
            <w:noProof/>
            <w:webHidden/>
          </w:rPr>
          <w:tab/>
        </w:r>
        <w:r w:rsidR="00175833">
          <w:rPr>
            <w:noProof/>
            <w:webHidden/>
          </w:rPr>
          <w:fldChar w:fldCharType="begin"/>
        </w:r>
        <w:r w:rsidR="00175833">
          <w:rPr>
            <w:noProof/>
            <w:webHidden/>
          </w:rPr>
          <w:instrText xml:space="preserve"> PAGEREF _Toc62422971 \h </w:instrText>
        </w:r>
        <w:r w:rsidR="00175833">
          <w:rPr>
            <w:noProof/>
            <w:webHidden/>
          </w:rPr>
        </w:r>
        <w:r w:rsidR="00175833">
          <w:rPr>
            <w:noProof/>
            <w:webHidden/>
          </w:rPr>
          <w:fldChar w:fldCharType="separate"/>
        </w:r>
        <w:r w:rsidR="007C53F4">
          <w:rPr>
            <w:noProof/>
            <w:webHidden/>
          </w:rPr>
          <w:t>3</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72" w:history="1">
        <w:r w:rsidR="00175833" w:rsidRPr="000D409E">
          <w:rPr>
            <w:rStyle w:val="Hyperlink"/>
            <w:noProof/>
          </w:rPr>
          <w:t>Laborers’ Attempts to Organize</w:t>
        </w:r>
        <w:r w:rsidR="00175833">
          <w:rPr>
            <w:noProof/>
            <w:webHidden/>
          </w:rPr>
          <w:tab/>
        </w:r>
        <w:r w:rsidR="00175833">
          <w:rPr>
            <w:noProof/>
            <w:webHidden/>
          </w:rPr>
          <w:fldChar w:fldCharType="begin"/>
        </w:r>
        <w:r w:rsidR="00175833">
          <w:rPr>
            <w:noProof/>
            <w:webHidden/>
          </w:rPr>
          <w:instrText xml:space="preserve"> PAGEREF _Toc62422972 \h </w:instrText>
        </w:r>
        <w:r w:rsidR="00175833">
          <w:rPr>
            <w:noProof/>
            <w:webHidden/>
          </w:rPr>
        </w:r>
        <w:r w:rsidR="00175833">
          <w:rPr>
            <w:noProof/>
            <w:webHidden/>
          </w:rPr>
          <w:fldChar w:fldCharType="separate"/>
        </w:r>
        <w:r w:rsidR="007C53F4">
          <w:rPr>
            <w:noProof/>
            <w:webHidden/>
          </w:rPr>
          <w:t>4</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73" w:history="1">
        <w:r w:rsidR="00175833" w:rsidRPr="000D409E">
          <w:rPr>
            <w:rStyle w:val="Hyperlink"/>
            <w:noProof/>
          </w:rPr>
          <w:t>Significant Examples of Strikes in the Gilded Age</w:t>
        </w:r>
        <w:r w:rsidR="00175833">
          <w:rPr>
            <w:noProof/>
            <w:webHidden/>
          </w:rPr>
          <w:tab/>
        </w:r>
        <w:r w:rsidR="00175833">
          <w:rPr>
            <w:noProof/>
            <w:webHidden/>
          </w:rPr>
          <w:fldChar w:fldCharType="begin"/>
        </w:r>
        <w:r w:rsidR="00175833">
          <w:rPr>
            <w:noProof/>
            <w:webHidden/>
          </w:rPr>
          <w:instrText xml:space="preserve"> PAGEREF _Toc62422973 \h </w:instrText>
        </w:r>
        <w:r w:rsidR="00175833">
          <w:rPr>
            <w:noProof/>
            <w:webHidden/>
          </w:rPr>
        </w:r>
        <w:r w:rsidR="00175833">
          <w:rPr>
            <w:noProof/>
            <w:webHidden/>
          </w:rPr>
          <w:fldChar w:fldCharType="separate"/>
        </w:r>
        <w:r w:rsidR="007C53F4">
          <w:rPr>
            <w:noProof/>
            <w:webHidden/>
          </w:rPr>
          <w:t>4</w:t>
        </w:r>
        <w:r w:rsidR="00175833">
          <w:rPr>
            <w:noProof/>
            <w:webHidden/>
          </w:rPr>
          <w:fldChar w:fldCharType="end"/>
        </w:r>
      </w:hyperlink>
    </w:p>
    <w:p w:rsidR="00175833" w:rsidRDefault="007E516E">
      <w:pPr>
        <w:pStyle w:val="TOC2"/>
        <w:tabs>
          <w:tab w:val="right" w:leader="dot" w:pos="10790"/>
        </w:tabs>
        <w:rPr>
          <w:rFonts w:eastAsiaTheme="minorEastAsia"/>
          <w:noProof/>
        </w:rPr>
      </w:pPr>
      <w:hyperlink w:anchor="_Toc62422974" w:history="1">
        <w:r w:rsidR="00175833" w:rsidRPr="000D409E">
          <w:rPr>
            <w:rStyle w:val="Hyperlink"/>
            <w:noProof/>
          </w:rPr>
          <w:t>Early Attempt to Deal with Problems in America</w:t>
        </w:r>
        <w:r w:rsidR="00175833">
          <w:rPr>
            <w:noProof/>
            <w:webHidden/>
          </w:rPr>
          <w:tab/>
        </w:r>
        <w:r w:rsidR="00175833">
          <w:rPr>
            <w:noProof/>
            <w:webHidden/>
          </w:rPr>
          <w:fldChar w:fldCharType="begin"/>
        </w:r>
        <w:r w:rsidR="00175833">
          <w:rPr>
            <w:noProof/>
            <w:webHidden/>
          </w:rPr>
          <w:instrText xml:space="preserve"> PAGEREF _Toc62422974 \h </w:instrText>
        </w:r>
        <w:r w:rsidR="00175833">
          <w:rPr>
            <w:noProof/>
            <w:webHidden/>
          </w:rPr>
        </w:r>
        <w:r w:rsidR="00175833">
          <w:rPr>
            <w:noProof/>
            <w:webHidden/>
          </w:rPr>
          <w:fldChar w:fldCharType="separate"/>
        </w:r>
        <w:r w:rsidR="007C53F4">
          <w:rPr>
            <w:noProof/>
            <w:webHidden/>
          </w:rPr>
          <w:t>4</w:t>
        </w:r>
        <w:r w:rsidR="00175833">
          <w:rPr>
            <w:noProof/>
            <w:webHidden/>
          </w:rPr>
          <w:fldChar w:fldCharType="end"/>
        </w:r>
      </w:hyperlink>
    </w:p>
    <w:p w:rsidR="00175833" w:rsidRDefault="00175833" w:rsidP="00175833">
      <w:pPr>
        <w:rPr>
          <w:sz w:val="32"/>
          <w:szCs w:val="32"/>
        </w:rPr>
      </w:pPr>
      <w:r>
        <w:rPr>
          <w:sz w:val="32"/>
          <w:szCs w:val="32"/>
        </w:rPr>
        <w:fldChar w:fldCharType="end"/>
      </w:r>
    </w:p>
    <w:p w:rsidR="00AE0501" w:rsidRDefault="00843FE5" w:rsidP="00097FD7">
      <w:pPr>
        <w:pStyle w:val="Heading2"/>
      </w:pPr>
      <w:bookmarkStart w:id="1" w:name="_Toc62422963"/>
      <w:r>
        <w:t xml:space="preserve">Key </w:t>
      </w:r>
      <w:r w:rsidRPr="00097FD7">
        <w:t>Background</w:t>
      </w:r>
      <w:r>
        <w:t xml:space="preserve"> on the Gilded Age—and the Future</w:t>
      </w:r>
      <w:bookmarkEnd w:id="1"/>
    </w:p>
    <w:p w:rsidR="00AE0501" w:rsidRDefault="00843FE5">
      <w:r>
        <w:t>The items about the end of the Civil War and about Re</w:t>
      </w:r>
      <w:r w:rsidR="00097FD7">
        <w:t>construction are in date order.</w:t>
      </w:r>
    </w:p>
    <w:tbl>
      <w:tblPr>
        <w:tblStyle w:val="TableGrid"/>
        <w:tblW w:w="10534" w:type="dxa"/>
        <w:tblInd w:w="0" w:type="dxa"/>
        <w:tblLook w:val="04A0" w:firstRow="1" w:lastRow="0" w:firstColumn="1" w:lastColumn="0" w:noHBand="0" w:noVBand="1"/>
      </w:tblPr>
      <w:tblGrid>
        <w:gridCol w:w="454"/>
        <w:gridCol w:w="10080"/>
      </w:tblGrid>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1</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 xml:space="preserve">Amendment to the Constitution that ended slavery – </w:t>
            </w:r>
            <w:r w:rsidRPr="00097FD7">
              <w:rPr>
                <w:rStyle w:val="Strong"/>
                <w:shd w:val="clear" w:color="auto" w:fill="FFFF00"/>
              </w:rPr>
              <w:t>13th</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2</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 xml:space="preserve">Defeat of the South and surrender at Appomattox </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3</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Southern state legislatures create black codes; race riots in the South against blacks</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4</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Amendment to the Constitution that required states (not just Congress) to follow “</w:t>
            </w:r>
            <w:r w:rsidRPr="00097FD7">
              <w:rPr>
                <w:rStyle w:val="Strong"/>
              </w:rPr>
              <w:t>due process</w:t>
            </w:r>
            <w:r>
              <w:t xml:space="preserve">” – </w:t>
            </w:r>
            <w:r w:rsidRPr="00097FD7">
              <w:rPr>
                <w:rStyle w:val="Strong"/>
                <w:shd w:val="clear" w:color="auto" w:fill="FFFF00"/>
              </w:rPr>
              <w:t>14th</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5</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 xml:space="preserve">Amendment granting the vote to </w:t>
            </w:r>
            <w:r w:rsidRPr="00097FD7">
              <w:rPr>
                <w:rStyle w:val="Strong"/>
                <w:shd w:val="clear" w:color="auto" w:fill="FFFF00"/>
              </w:rPr>
              <w:t>all males</w:t>
            </w:r>
            <w:r w:rsidRPr="00097FD7">
              <w:rPr>
                <w:shd w:val="clear" w:color="auto" w:fill="FFFF00"/>
              </w:rPr>
              <w:t xml:space="preserve"> – </w:t>
            </w:r>
            <w:r w:rsidRPr="00097FD7">
              <w:rPr>
                <w:rStyle w:val="Strong"/>
                <w:shd w:val="clear" w:color="auto" w:fill="FFFF00"/>
              </w:rPr>
              <w:t>15th</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6</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rsidRPr="00097FD7">
              <w:rPr>
                <w:rStyle w:val="Strong"/>
                <w:shd w:val="clear" w:color="auto" w:fill="FFFF00"/>
              </w:rPr>
              <w:t>Reconstruction</w:t>
            </w:r>
            <w:r w:rsidRPr="00097FD7">
              <w:rPr>
                <w:shd w:val="clear" w:color="auto" w:fill="FFFF00"/>
              </w:rPr>
              <w:t>,</w:t>
            </w:r>
            <w:r>
              <w:t xml:space="preserve"> including military</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7</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 xml:space="preserve">Rising </w:t>
            </w:r>
            <w:r w:rsidRPr="00097FD7">
              <w:rPr>
                <w:rStyle w:val="Strong"/>
              </w:rPr>
              <w:t>corruption</w:t>
            </w:r>
            <w:r>
              <w:t xml:space="preserve"> in the federal government 1868-1876 and rising </w:t>
            </w:r>
            <w:r w:rsidRPr="00097FD7">
              <w:rPr>
                <w:rStyle w:val="Strong"/>
              </w:rPr>
              <w:t>violence</w:t>
            </w:r>
            <w:r>
              <w:t xml:space="preserve"> against black voters in the South</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8</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 xml:space="preserve">Election of 1876, </w:t>
            </w:r>
            <w:r w:rsidRPr="00097FD7">
              <w:rPr>
                <w:rStyle w:val="Strong"/>
              </w:rPr>
              <w:t>Compromise of 1877</w:t>
            </w:r>
            <w:r>
              <w:t xml:space="preserve">, and </w:t>
            </w:r>
            <w:r w:rsidRPr="00097FD7">
              <w:rPr>
                <w:rStyle w:val="Strong"/>
              </w:rPr>
              <w:t>Union troops out of the South</w:t>
            </w:r>
          </w:p>
        </w:tc>
      </w:tr>
    </w:tbl>
    <w:p w:rsidR="00AE0501" w:rsidRDefault="00843FE5">
      <w:pPr>
        <w:pStyle w:val="Heading2"/>
      </w:pPr>
      <w:bookmarkStart w:id="2" w:name="_Toc62422964"/>
      <w:r>
        <w:t>Gilded Age—Meaning of the Term and Who Named the Age</w:t>
      </w:r>
      <w:bookmarkEnd w:id="2"/>
    </w:p>
    <w:p w:rsidR="00AE0501" w:rsidRDefault="00843FE5">
      <w:r>
        <w:t xml:space="preserve">From a novel in the early 1870s, </w:t>
      </w:r>
      <w:r>
        <w:rPr>
          <w:i/>
        </w:rPr>
        <w:t xml:space="preserve">The </w:t>
      </w:r>
      <w:r w:rsidRPr="00097FD7">
        <w:rPr>
          <w:i/>
          <w:shd w:val="clear" w:color="auto" w:fill="FFFF00"/>
        </w:rPr>
        <w:t>Gilded Age</w:t>
      </w:r>
      <w:r>
        <w:t xml:space="preserve"> and most associated with humorist </w:t>
      </w:r>
      <w:r w:rsidRPr="00097FD7">
        <w:rPr>
          <w:shd w:val="clear" w:color="auto" w:fill="FFFF00"/>
        </w:rPr>
        <w:t>Mark Twain</w:t>
      </w:r>
      <w:r>
        <w:t xml:space="preserve">. Want to understand this better? Look up these 2 words in </w:t>
      </w:r>
      <w:r>
        <w:rPr>
          <w:i/>
        </w:rPr>
        <w:t>Merriam-Webster Online Dictionary</w:t>
      </w:r>
      <w:r>
        <w:t>:</w:t>
      </w:r>
    </w:p>
    <w:p w:rsidR="00AE0501" w:rsidRDefault="00843FE5">
      <w:pPr>
        <w:pStyle w:val="ListParagraph"/>
        <w:numPr>
          <w:ilvl w:val="0"/>
          <w:numId w:val="6"/>
        </w:numPr>
      </w:pPr>
      <w:r>
        <w:t xml:space="preserve">The phrase </w:t>
      </w:r>
      <w:r>
        <w:rPr>
          <w:i/>
        </w:rPr>
        <w:t>golden age</w:t>
      </w:r>
    </w:p>
    <w:p w:rsidR="00AE0501" w:rsidRDefault="00843FE5">
      <w:pPr>
        <w:pStyle w:val="ListParagraph"/>
        <w:numPr>
          <w:ilvl w:val="0"/>
          <w:numId w:val="6"/>
        </w:numPr>
      </w:pPr>
      <w:r>
        <w:t xml:space="preserve">The word </w:t>
      </w:r>
      <w:r>
        <w:rPr>
          <w:i/>
        </w:rPr>
        <w:t>gild</w:t>
      </w:r>
      <w:r>
        <w:t xml:space="preserve"> or </w:t>
      </w:r>
      <w:r>
        <w:rPr>
          <w:i/>
        </w:rPr>
        <w:t>gilded</w:t>
      </w:r>
    </w:p>
    <w:p w:rsidR="00AE0501" w:rsidRDefault="00843FE5">
      <w:pPr>
        <w:pStyle w:val="Heading2"/>
      </w:pPr>
      <w:bookmarkStart w:id="3" w:name="_Toc62422965"/>
      <w:r>
        <w:t>Corruption and Congress</w:t>
      </w:r>
      <w:bookmarkEnd w:id="3"/>
      <w:r>
        <w:t xml:space="preserve"> </w:t>
      </w:r>
    </w:p>
    <w:p w:rsidR="00AE0501" w:rsidRDefault="00843FE5">
      <w:pPr>
        <w:rPr>
          <w:sz w:val="24"/>
          <w:szCs w:val="24"/>
        </w:rPr>
      </w:pPr>
      <w:r>
        <w:t xml:space="preserve">The party of Lincoln that ended slavery changed to corruption (shown in blue) with newspapers being the ones to expose them. For examples, click on </w:t>
      </w:r>
      <w:hyperlink r:id="rId8" w:history="1">
        <w:r>
          <w:rPr>
            <w:rStyle w:val="Hyperlink"/>
            <w:sz w:val="24"/>
            <w:szCs w:val="24"/>
          </w:rPr>
          <w:t>1867_1877_Andrew Johnson_to_Hayes Color Coded to Show Trends</w:t>
        </w:r>
      </w:hyperlink>
      <w:r>
        <w:rPr>
          <w:sz w:val="24"/>
          <w:szCs w:val="24"/>
        </w:rPr>
        <w:t xml:space="preserve">. (Link Address: http://www.cjbibus.com/1867_1877_AJohnson_to_Hayes1pageColorCoded.htm) </w:t>
      </w:r>
    </w:p>
    <w:p w:rsidR="00AE0501" w:rsidRDefault="00BA33FC" w:rsidP="00BA33FC">
      <w:pPr>
        <w:shd w:val="clear" w:color="auto" w:fill="DAEEF3" w:themeFill="accent5" w:themeFillTint="33"/>
      </w:pPr>
      <w:r w:rsidRPr="00BA33FC">
        <w:rPr>
          <w:b/>
        </w:rPr>
        <w:t>Video:</w:t>
      </w:r>
      <w:r w:rsidR="00843FE5">
        <w:t xml:space="preserve"> The Gilded Age       </w:t>
      </w:r>
      <w:r w:rsidRPr="00BA33FC">
        <w:rPr>
          <w:b/>
        </w:rPr>
        <w:t>Search Word:</w:t>
      </w:r>
      <w:r w:rsidR="00843FE5">
        <w:t xml:space="preserve"> corruption - 1</w:t>
      </w:r>
      <w:r w:rsidR="00843FE5">
        <w:rPr>
          <w:vertAlign w:val="superscript"/>
        </w:rPr>
        <w:t>st</w:t>
      </w:r>
      <w:r w:rsidR="00843FE5">
        <w:t xml:space="preserve"> use “golden age of American corruption”</w:t>
      </w:r>
    </w:p>
    <w:p w:rsidR="00AE0501" w:rsidRDefault="00843FE5">
      <w:pPr>
        <w:pStyle w:val="Heading2"/>
      </w:pPr>
      <w:bookmarkStart w:id="4" w:name="_Toc62422966"/>
      <w:r>
        <w:t>Railroads as the Stimulant</w:t>
      </w:r>
      <w:bookmarkEnd w:id="4"/>
      <w:r>
        <w:t xml:space="preserve"> </w:t>
      </w:r>
    </w:p>
    <w:p w:rsidR="00AE0501" w:rsidRDefault="00BA33FC" w:rsidP="00BA33FC">
      <w:pPr>
        <w:shd w:val="clear" w:color="auto" w:fill="DAEEF3" w:themeFill="accent5" w:themeFillTint="33"/>
      </w:pPr>
      <w:r w:rsidRPr="00BA33FC">
        <w:rPr>
          <w:b/>
          <w:color w:val="000000" w:themeColor="text1"/>
        </w:rPr>
        <w:t>Video:</w:t>
      </w:r>
      <w:r w:rsidR="00843FE5">
        <w:t xml:space="preserve"> The Gilded Age       </w:t>
      </w:r>
      <w:r w:rsidRPr="00BA33FC">
        <w:rPr>
          <w:b/>
        </w:rPr>
        <w:t>Search Word:</w:t>
      </w:r>
      <w:r w:rsidR="00843FE5">
        <w:t xml:space="preserve"> summary</w:t>
      </w:r>
    </w:p>
    <w:p w:rsidR="00AE0501" w:rsidRDefault="00843FE5">
      <w:pPr>
        <w:pStyle w:val="Heading2"/>
      </w:pPr>
      <w:bookmarkStart w:id="5" w:name="_Toc62422967"/>
      <w:r>
        <w:t xml:space="preserve">Rise of </w:t>
      </w:r>
      <w:r>
        <w:rPr>
          <w:b/>
        </w:rPr>
        <w:t>Industrial</w:t>
      </w:r>
      <w:r>
        <w:t xml:space="preserve"> Capitalism and 2 New Industries</w:t>
      </w:r>
      <w:bookmarkEnd w:id="5"/>
      <w:r>
        <w:t xml:space="preserve"> </w:t>
      </w:r>
    </w:p>
    <w:p w:rsidR="00AE0501" w:rsidRDefault="00843FE5">
      <w:r>
        <w:t>Horizontal and vertical integration are still legal issues in mergers.</w:t>
      </w:r>
    </w:p>
    <w:p w:rsidR="00AE0501" w:rsidRDefault="00843FE5">
      <w:pPr>
        <w:pStyle w:val="ListParagraph"/>
        <w:numPr>
          <w:ilvl w:val="0"/>
          <w:numId w:val="8"/>
        </w:numPr>
      </w:pPr>
      <w:r>
        <w:t xml:space="preserve">Meaning of </w:t>
      </w:r>
      <w:r>
        <w:rPr>
          <w:b/>
        </w:rPr>
        <w:t xml:space="preserve">Industrial </w:t>
      </w:r>
      <w:r>
        <w:t>Capitalism</w:t>
      </w:r>
    </w:p>
    <w:p w:rsidR="00AE0501" w:rsidRDefault="00843FE5">
      <w:pPr>
        <w:pStyle w:val="ListParagraph"/>
        <w:numPr>
          <w:ilvl w:val="0"/>
          <w:numId w:val="8"/>
        </w:numPr>
      </w:pPr>
      <w:r>
        <w:t>Prior legal concepts used for new purposes:</w:t>
      </w:r>
    </w:p>
    <w:p w:rsidR="00AE0501" w:rsidRDefault="00843FE5">
      <w:pPr>
        <w:pStyle w:val="ListParagraph"/>
        <w:numPr>
          <w:ilvl w:val="1"/>
          <w:numId w:val="8"/>
        </w:numPr>
      </w:pPr>
      <w:r>
        <w:t>Incorporation</w:t>
      </w:r>
    </w:p>
    <w:p w:rsidR="00AE0501" w:rsidRDefault="00843FE5">
      <w:pPr>
        <w:pStyle w:val="ListParagraph"/>
        <w:numPr>
          <w:ilvl w:val="1"/>
          <w:numId w:val="8"/>
        </w:numPr>
      </w:pPr>
      <w:r>
        <w:t>Trusts – and Anti-Trust (not until 1895)</w:t>
      </w:r>
    </w:p>
    <w:p w:rsidR="00AE0501" w:rsidRDefault="00843FE5">
      <w:pPr>
        <w:pStyle w:val="ListParagraph"/>
        <w:numPr>
          <w:ilvl w:val="0"/>
          <w:numId w:val="8"/>
        </w:numPr>
      </w:pPr>
      <w:r>
        <w:t>Horizontal (Rockefeller) integration (all the oil) and examples of how he created monopoly:</w:t>
      </w:r>
    </w:p>
    <w:p w:rsidR="00AE0501" w:rsidRDefault="00843FE5">
      <w:pPr>
        <w:pStyle w:val="ListParagraph"/>
        <w:numPr>
          <w:ilvl w:val="1"/>
          <w:numId w:val="8"/>
        </w:numPr>
      </w:pPr>
      <w:r>
        <w:t>Rebate</w:t>
      </w:r>
    </w:p>
    <w:p w:rsidR="00AE0501" w:rsidRDefault="00843FE5">
      <w:pPr>
        <w:pStyle w:val="ListParagraph"/>
        <w:numPr>
          <w:ilvl w:val="1"/>
          <w:numId w:val="8"/>
        </w:numPr>
      </w:pPr>
      <w:r>
        <w:t>Drawback</w:t>
      </w:r>
    </w:p>
    <w:p w:rsidR="00AE0501" w:rsidRDefault="00843FE5">
      <w:pPr>
        <w:pStyle w:val="ListParagraph"/>
        <w:numPr>
          <w:ilvl w:val="1"/>
          <w:numId w:val="8"/>
        </w:numPr>
      </w:pPr>
      <w:r>
        <w:t>And counting his nails</w:t>
      </w:r>
    </w:p>
    <w:p w:rsidR="00AE0501" w:rsidRDefault="00843FE5">
      <w:pPr>
        <w:pStyle w:val="ListParagraph"/>
        <w:numPr>
          <w:ilvl w:val="0"/>
          <w:numId w:val="8"/>
        </w:numPr>
      </w:pPr>
      <w:r>
        <w:t>Vertical (Carnegie) integration (all from the mines to the mills to transport)</w:t>
      </w:r>
    </w:p>
    <w:p w:rsidR="00AE0501" w:rsidRDefault="00843FE5">
      <w:pPr>
        <w:pStyle w:val="Heading2"/>
        <w:rPr>
          <w:sz w:val="24"/>
          <w:szCs w:val="24"/>
        </w:rPr>
      </w:pPr>
      <w:bookmarkStart w:id="6" w:name="_Toc62422968"/>
      <w:r>
        <w:rPr>
          <w:sz w:val="24"/>
          <w:szCs w:val="24"/>
        </w:rPr>
        <w:t xml:space="preserve">Shift to </w:t>
      </w:r>
      <w:r>
        <w:rPr>
          <w:b/>
          <w:sz w:val="24"/>
          <w:szCs w:val="24"/>
        </w:rPr>
        <w:t>Finance</w:t>
      </w:r>
      <w:r>
        <w:rPr>
          <w:sz w:val="24"/>
          <w:szCs w:val="24"/>
        </w:rPr>
        <w:t xml:space="preserve"> Capitalism by the End of the Gilded Age</w:t>
      </w:r>
      <w:bookmarkEnd w:id="6"/>
    </w:p>
    <w:p w:rsidR="00AE0501" w:rsidRDefault="00843FE5">
      <w:pPr>
        <w:pStyle w:val="ListParagraph"/>
        <w:numPr>
          <w:ilvl w:val="0"/>
          <w:numId w:val="10"/>
        </w:numPr>
      </w:pPr>
      <w:r>
        <w:t>Control of the industry by bankers</w:t>
      </w:r>
    </w:p>
    <w:p w:rsidR="00AE0501" w:rsidRDefault="00843FE5">
      <w:pPr>
        <w:pStyle w:val="ListParagraph"/>
        <w:numPr>
          <w:ilvl w:val="0"/>
          <w:numId w:val="10"/>
        </w:numPr>
      </w:pPr>
      <w:r>
        <w:t>Major figure - J.P. Morgan - remains powerful until the crash of 1929</w:t>
      </w:r>
    </w:p>
    <w:p w:rsidR="00AE0501" w:rsidRDefault="00843FE5">
      <w:pPr>
        <w:pStyle w:val="ListParagraph"/>
        <w:numPr>
          <w:ilvl w:val="0"/>
          <w:numId w:val="10"/>
        </w:numPr>
      </w:pPr>
      <w:r>
        <w:t>Railroads – the first to fall under the control of finance capitalism because of over-building</w:t>
      </w:r>
    </w:p>
    <w:p w:rsidR="00AE0501" w:rsidRDefault="00843FE5">
      <w:pPr>
        <w:pStyle w:val="Heading2"/>
        <w:rPr>
          <w:sz w:val="24"/>
          <w:szCs w:val="24"/>
        </w:rPr>
      </w:pPr>
      <w:bookmarkStart w:id="7" w:name="_Toc62422969"/>
      <w:r>
        <w:rPr>
          <w:sz w:val="24"/>
          <w:szCs w:val="24"/>
        </w:rPr>
        <w:t>Technology 1870-1887 - New Industries</w:t>
      </w:r>
      <w:bookmarkEnd w:id="7"/>
    </w:p>
    <w:tbl>
      <w:tblPr>
        <w:tblW w:w="8905" w:type="dxa"/>
        <w:tblInd w:w="36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1385"/>
        <w:gridCol w:w="7520"/>
      </w:tblGrid>
      <w:tr w:rsidR="00AE0501">
        <w:tc>
          <w:tcPr>
            <w:tcW w:w="1385" w:type="dxa"/>
            <w:tcBorders>
              <w:top w:val="single" w:sz="4" w:space="0" w:color="EAEAEA"/>
              <w:left w:val="single" w:sz="4" w:space="0" w:color="B2B2B2"/>
              <w:bottom w:val="single" w:sz="4" w:space="0" w:color="EAEAEA"/>
              <w:right w:val="single" w:sz="4" w:space="0" w:color="DDDDDD"/>
            </w:tcBorders>
            <w:hideMark/>
          </w:tcPr>
          <w:p w:rsidR="00AE0501" w:rsidRDefault="00843FE5">
            <w:pPr>
              <w:rPr>
                <w:bCs/>
              </w:rPr>
            </w:pPr>
            <w:r>
              <w:rPr>
                <w:bCs/>
              </w:rPr>
              <w:t>1870</w:t>
            </w:r>
          </w:p>
        </w:tc>
        <w:tc>
          <w:tcPr>
            <w:tcW w:w="7520" w:type="dxa"/>
            <w:tcBorders>
              <w:top w:val="single" w:sz="4" w:space="0" w:color="EAEAEA"/>
              <w:left w:val="single" w:sz="4" w:space="0" w:color="B2B2B2"/>
              <w:bottom w:val="single" w:sz="4" w:space="0" w:color="EAEAEA"/>
              <w:right w:val="single" w:sz="4" w:space="0" w:color="B2B2B2"/>
            </w:tcBorders>
            <w:hideMark/>
          </w:tcPr>
          <w:p w:rsidR="00AE0501" w:rsidRDefault="00843FE5">
            <w:pPr>
              <w:rPr>
                <w:bCs/>
              </w:rPr>
            </w:pPr>
            <w:r>
              <w:rPr>
                <w:bCs/>
              </w:rPr>
              <w:t>Standard Oil – John D. Rockefeller</w:t>
            </w:r>
          </w:p>
        </w:tc>
      </w:tr>
      <w:tr w:rsidR="00AE0501">
        <w:tc>
          <w:tcPr>
            <w:tcW w:w="1385" w:type="dxa"/>
            <w:tcBorders>
              <w:top w:val="single" w:sz="4" w:space="0" w:color="EAEAEA"/>
              <w:left w:val="single" w:sz="4" w:space="0" w:color="B2B2B2"/>
              <w:bottom w:val="single" w:sz="4" w:space="0" w:color="EAEAEA"/>
              <w:right w:val="single" w:sz="4" w:space="0" w:color="DDDDDD"/>
            </w:tcBorders>
            <w:hideMark/>
          </w:tcPr>
          <w:p w:rsidR="00AE0501" w:rsidRDefault="00843FE5">
            <w:pPr>
              <w:rPr>
                <w:bCs/>
              </w:rPr>
            </w:pPr>
            <w:r>
              <w:rPr>
                <w:bCs/>
              </w:rPr>
              <w:t>1873</w:t>
            </w:r>
          </w:p>
        </w:tc>
        <w:tc>
          <w:tcPr>
            <w:tcW w:w="7520" w:type="dxa"/>
            <w:tcBorders>
              <w:top w:val="single" w:sz="4" w:space="0" w:color="EAEAEA"/>
              <w:left w:val="single" w:sz="4" w:space="0" w:color="B2B2B2"/>
              <w:bottom w:val="single" w:sz="4" w:space="0" w:color="EAEAEA"/>
              <w:right w:val="single" w:sz="4" w:space="0" w:color="B2B2B2"/>
            </w:tcBorders>
            <w:hideMark/>
          </w:tcPr>
          <w:p w:rsidR="00AE0501" w:rsidRDefault="00843FE5">
            <w:pPr>
              <w:rPr>
                <w:bCs/>
              </w:rPr>
            </w:pPr>
            <w:r>
              <w:rPr>
                <w:bCs/>
              </w:rPr>
              <w:t>Carnegie Steel – Andrew Carnegie</w:t>
            </w:r>
          </w:p>
        </w:tc>
      </w:tr>
      <w:tr w:rsidR="00AE0501">
        <w:tc>
          <w:tcPr>
            <w:tcW w:w="1385" w:type="dxa"/>
            <w:tcBorders>
              <w:top w:val="single" w:sz="4" w:space="0" w:color="EAEAEA"/>
              <w:left w:val="single" w:sz="4" w:space="0" w:color="B2B2B2"/>
              <w:bottom w:val="single" w:sz="4" w:space="0" w:color="800000"/>
              <w:right w:val="single" w:sz="4" w:space="0" w:color="DDDDDD"/>
            </w:tcBorders>
            <w:hideMark/>
          </w:tcPr>
          <w:p w:rsidR="00AE0501" w:rsidRDefault="00843FE5">
            <w:pPr>
              <w:rPr>
                <w:bCs/>
              </w:rPr>
            </w:pPr>
            <w:r>
              <w:rPr>
                <w:bCs/>
              </w:rPr>
              <w:t>1876</w:t>
            </w:r>
          </w:p>
        </w:tc>
        <w:tc>
          <w:tcPr>
            <w:tcW w:w="7520" w:type="dxa"/>
            <w:tcBorders>
              <w:top w:val="single" w:sz="4" w:space="0" w:color="EAEAEA"/>
              <w:left w:val="single" w:sz="4" w:space="0" w:color="B2B2B2"/>
              <w:bottom w:val="single" w:sz="4" w:space="0" w:color="800000"/>
              <w:right w:val="single" w:sz="4" w:space="0" w:color="B2B2B2"/>
            </w:tcBorders>
            <w:hideMark/>
          </w:tcPr>
          <w:p w:rsidR="00AE0501" w:rsidRDefault="00843FE5">
            <w:pPr>
              <w:rPr>
                <w:bCs/>
              </w:rPr>
            </w:pPr>
            <w:r>
              <w:rPr>
                <w:bCs/>
              </w:rPr>
              <w:t xml:space="preserve">Thomas Alva Edison – </w:t>
            </w:r>
            <w:smartTag w:uri="urn:schemas-microsoft-com:office:smarttags" w:element="place">
              <w:smartTag w:uri="urn:schemas-microsoft-com:office:smarttags" w:element="City">
                <w:r>
                  <w:rPr>
                    <w:bCs/>
                  </w:rPr>
                  <w:t>Menlo Park</w:t>
                </w:r>
              </w:smartTag>
            </w:smartTag>
          </w:p>
        </w:tc>
      </w:tr>
      <w:tr w:rsidR="00AE0501">
        <w:tc>
          <w:tcPr>
            <w:tcW w:w="1385" w:type="dxa"/>
            <w:tcBorders>
              <w:top w:val="single" w:sz="4" w:space="0" w:color="DDDDDD"/>
              <w:left w:val="single" w:sz="4" w:space="0" w:color="B2B2B2"/>
              <w:bottom w:val="single" w:sz="4" w:space="0" w:color="DDDDDD"/>
              <w:right w:val="single" w:sz="4" w:space="0" w:color="DDDDDD"/>
            </w:tcBorders>
            <w:hideMark/>
          </w:tcPr>
          <w:p w:rsidR="00AE0501" w:rsidRDefault="00843FE5">
            <w:pPr>
              <w:rPr>
                <w:bCs/>
              </w:rPr>
            </w:pPr>
            <w:r>
              <w:rPr>
                <w:bCs/>
              </w:rPr>
              <w:t>1877</w:t>
            </w:r>
          </w:p>
        </w:tc>
        <w:tc>
          <w:tcPr>
            <w:tcW w:w="7520" w:type="dxa"/>
            <w:tcBorders>
              <w:top w:val="single" w:sz="4" w:space="0" w:color="DDDDDD"/>
              <w:left w:val="single" w:sz="4" w:space="0" w:color="B2B2B2"/>
              <w:bottom w:val="single" w:sz="4" w:space="0" w:color="DDDDDD"/>
              <w:right w:val="single" w:sz="4" w:space="0" w:color="B2B2B2"/>
            </w:tcBorders>
            <w:hideMark/>
          </w:tcPr>
          <w:p w:rsidR="00AE0501" w:rsidRDefault="00843FE5">
            <w:pPr>
              <w:rPr>
                <w:bCs/>
              </w:rPr>
            </w:pPr>
            <w:r>
              <w:rPr>
                <w:bCs/>
              </w:rPr>
              <w:t>Alexander Graham Bell – telephone</w:t>
            </w:r>
          </w:p>
          <w:p w:rsidR="00AE0501" w:rsidRDefault="00843FE5">
            <w:pPr>
              <w:rPr>
                <w:bCs/>
              </w:rPr>
            </w:pPr>
            <w:r>
              <w:rPr>
                <w:bCs/>
              </w:rPr>
              <w:t xml:space="preserve">Patent: phonograph </w:t>
            </w:r>
            <w:r>
              <w:rPr>
                <w:b/>
                <w:bCs/>
              </w:rPr>
              <w:t>&lt; What’s a patent?</w:t>
            </w:r>
          </w:p>
        </w:tc>
      </w:tr>
      <w:tr w:rsidR="00AE0501">
        <w:tc>
          <w:tcPr>
            <w:tcW w:w="1385" w:type="dxa"/>
            <w:tcBorders>
              <w:top w:val="single" w:sz="4" w:space="0" w:color="DDDDDD"/>
              <w:left w:val="single" w:sz="4" w:space="0" w:color="B2B2B2"/>
              <w:bottom w:val="single" w:sz="4" w:space="0" w:color="DDDDDD"/>
              <w:right w:val="single" w:sz="4" w:space="0" w:color="DDDDDD"/>
            </w:tcBorders>
            <w:hideMark/>
          </w:tcPr>
          <w:p w:rsidR="00AE0501" w:rsidRDefault="00843FE5">
            <w:pPr>
              <w:rPr>
                <w:bCs/>
              </w:rPr>
            </w:pPr>
            <w:r>
              <w:rPr>
                <w:bCs/>
              </w:rPr>
              <w:t>1878</w:t>
            </w:r>
          </w:p>
        </w:tc>
        <w:tc>
          <w:tcPr>
            <w:tcW w:w="7520" w:type="dxa"/>
            <w:tcBorders>
              <w:top w:val="single" w:sz="4" w:space="0" w:color="DDDDDD"/>
              <w:left w:val="single" w:sz="4" w:space="0" w:color="B2B2B2"/>
              <w:bottom w:val="single" w:sz="4" w:space="0" w:color="DDDDDD"/>
              <w:right w:val="single" w:sz="4" w:space="0" w:color="B2B2B2"/>
            </w:tcBorders>
            <w:hideMark/>
          </w:tcPr>
          <w:p w:rsidR="00AE0501" w:rsidRDefault="00843FE5" w:rsidP="00BA33FC">
            <w:pPr>
              <w:rPr>
                <w:bCs/>
              </w:rPr>
            </w:pPr>
            <w:r>
              <w:rPr>
                <w:bCs/>
              </w:rPr>
              <w:t xml:space="preserve">Patent: typewriter  </w:t>
            </w:r>
            <w:r>
              <w:rPr>
                <w:b/>
                <w:bCs/>
              </w:rPr>
              <w:t>&lt; Why need? Why QWERTY keyboard?</w:t>
            </w:r>
            <w:r w:rsidR="00BA33FC">
              <w:rPr>
                <w:b/>
                <w:bCs/>
              </w:rPr>
              <w:t xml:space="preserve"> </w:t>
            </w:r>
            <w:r w:rsidR="00BA33FC" w:rsidRPr="009221AB">
              <w:rPr>
                <w:b/>
                <w:bCs/>
                <w:shd w:val="clear" w:color="auto" w:fill="DAEEF3" w:themeFill="accent5" w:themeFillTint="33"/>
              </w:rPr>
              <w:t>Tip:</w:t>
            </w:r>
            <w:r w:rsidR="00BA33FC" w:rsidRPr="009221AB">
              <w:rPr>
                <w:bCs/>
              </w:rPr>
              <w:t>If you do not know look at the second row of your keyboard on the left</w:t>
            </w:r>
            <w:r w:rsidR="00BA33FC" w:rsidRPr="009221AB">
              <w:rPr>
                <w:bCs/>
                <w:shd w:val="clear" w:color="auto" w:fill="FFFFFF" w:themeFill="background1"/>
              </w:rPr>
              <w:t xml:space="preserve">. </w:t>
            </w:r>
            <w:r w:rsidR="00BA33FC" w:rsidRPr="00BA33FC">
              <w:rPr>
                <w:bCs/>
              </w:rPr>
              <w:t xml:space="preserve"> </w:t>
            </w:r>
            <w:r w:rsidR="00BA33FC">
              <w:rPr>
                <w:bCs/>
              </w:rPr>
              <w:t xml:space="preserve">Prior secretaries had been men, but the manual labor required with the QWERTY keyboard led to typing pools of women workers. </w:t>
            </w:r>
          </w:p>
        </w:tc>
      </w:tr>
      <w:tr w:rsidR="00AE0501">
        <w:tc>
          <w:tcPr>
            <w:tcW w:w="1385" w:type="dxa"/>
            <w:tcBorders>
              <w:top w:val="single" w:sz="4" w:space="0" w:color="DDDDDD"/>
              <w:left w:val="single" w:sz="4" w:space="0" w:color="B2B2B2"/>
              <w:bottom w:val="single" w:sz="4" w:space="0" w:color="003300"/>
              <w:right w:val="single" w:sz="4" w:space="0" w:color="DDDDDD"/>
            </w:tcBorders>
            <w:hideMark/>
          </w:tcPr>
          <w:p w:rsidR="00AE0501" w:rsidRDefault="00843FE5">
            <w:pPr>
              <w:rPr>
                <w:bCs/>
              </w:rPr>
            </w:pPr>
            <w:r>
              <w:rPr>
                <w:bCs/>
              </w:rPr>
              <w:t>1879</w:t>
            </w:r>
          </w:p>
        </w:tc>
        <w:tc>
          <w:tcPr>
            <w:tcW w:w="7520" w:type="dxa"/>
            <w:tcBorders>
              <w:top w:val="single" w:sz="4" w:space="0" w:color="DDDDDD"/>
              <w:left w:val="single" w:sz="4" w:space="0" w:color="B2B2B2"/>
              <w:bottom w:val="single" w:sz="4" w:space="0" w:color="003300"/>
              <w:right w:val="single" w:sz="4" w:space="0" w:color="B2B2B2"/>
            </w:tcBorders>
            <w:hideMark/>
          </w:tcPr>
          <w:p w:rsidR="00AE0501" w:rsidRDefault="00843FE5">
            <w:pPr>
              <w:rPr>
                <w:bCs/>
              </w:rPr>
            </w:pPr>
            <w:r>
              <w:rPr>
                <w:bCs/>
              </w:rPr>
              <w:t xml:space="preserve">Patent: cash register </w:t>
            </w:r>
            <w:r>
              <w:rPr>
                <w:b/>
                <w:bCs/>
              </w:rPr>
              <w:t>&lt; Why need?</w:t>
            </w:r>
          </w:p>
        </w:tc>
      </w:tr>
      <w:tr w:rsidR="00AE0501">
        <w:tc>
          <w:tcPr>
            <w:tcW w:w="1385" w:type="dxa"/>
            <w:tcBorders>
              <w:top w:val="single" w:sz="4" w:space="0" w:color="003300"/>
              <w:left w:val="single" w:sz="4" w:space="0" w:color="B2B2B2"/>
              <w:bottom w:val="single" w:sz="4" w:space="0" w:color="DDDDDD"/>
              <w:right w:val="single" w:sz="4" w:space="0" w:color="DDDDDD"/>
            </w:tcBorders>
            <w:hideMark/>
          </w:tcPr>
          <w:p w:rsidR="00AE0501" w:rsidRDefault="00843FE5">
            <w:pPr>
              <w:rPr>
                <w:bCs/>
              </w:rPr>
            </w:pPr>
            <w:r>
              <w:rPr>
                <w:b/>
                <w:bCs/>
                <w:color w:val="800000"/>
                <w:sz w:val="24"/>
              </w:rPr>
              <w:t>1880-</w:t>
            </w:r>
            <w:r>
              <w:rPr>
                <w:bCs/>
              </w:rPr>
              <w:t>11</w:t>
            </w:r>
          </w:p>
        </w:tc>
        <w:tc>
          <w:tcPr>
            <w:tcW w:w="7520" w:type="dxa"/>
            <w:tcBorders>
              <w:top w:val="single" w:sz="4" w:space="0" w:color="003300"/>
              <w:left w:val="single" w:sz="4" w:space="0" w:color="B2B2B2"/>
              <w:bottom w:val="single" w:sz="4" w:space="0" w:color="DDDDDD"/>
              <w:right w:val="single" w:sz="4" w:space="0" w:color="B2B2B2"/>
            </w:tcBorders>
            <w:hideMark/>
          </w:tcPr>
          <w:p w:rsidR="00AE0501" w:rsidRDefault="00843FE5">
            <w:pPr>
              <w:rPr>
                <w:bCs/>
              </w:rPr>
            </w:pPr>
            <w:r>
              <w:rPr>
                <w:bCs/>
              </w:rPr>
              <w:t>1880s Trends, Railroad – pool, short haul, long haul</w:t>
            </w:r>
          </w:p>
        </w:tc>
      </w:tr>
    </w:tbl>
    <w:p w:rsidR="00AE0501" w:rsidRDefault="00843FE5">
      <w:pPr>
        <w:pStyle w:val="Heading2"/>
        <w:rPr>
          <w:sz w:val="24"/>
          <w:szCs w:val="24"/>
        </w:rPr>
      </w:pPr>
      <w:bookmarkStart w:id="8" w:name="_Toc62422970"/>
      <w:r>
        <w:rPr>
          <w:sz w:val="24"/>
          <w:szCs w:val="24"/>
        </w:rPr>
        <w:t>Technology 1887-1890s - New Inventions for Urban Life</w:t>
      </w:r>
      <w:bookmarkEnd w:id="8"/>
    </w:p>
    <w:p w:rsidR="00AE0501" w:rsidRDefault="00843FE5">
      <w:pPr>
        <w:pStyle w:val="ListParagraph"/>
        <w:numPr>
          <w:ilvl w:val="0"/>
          <w:numId w:val="12"/>
        </w:numPr>
      </w:pPr>
      <w:r>
        <w:t>elevator</w:t>
      </w:r>
    </w:p>
    <w:p w:rsidR="00AE0501" w:rsidRDefault="00843FE5">
      <w:pPr>
        <w:pStyle w:val="ListParagraph"/>
        <w:numPr>
          <w:ilvl w:val="0"/>
          <w:numId w:val="12"/>
        </w:numPr>
      </w:pPr>
      <w:r>
        <w:t>skyscraper – Louis Sullivan</w:t>
      </w:r>
    </w:p>
    <w:p w:rsidR="00AE0501" w:rsidRDefault="00843FE5">
      <w:pPr>
        <w:pStyle w:val="ListParagraph"/>
        <w:numPr>
          <w:ilvl w:val="0"/>
          <w:numId w:val="12"/>
        </w:numPr>
      </w:pPr>
      <w:bookmarkStart w:id="9" w:name="settlementhouse"/>
      <w:bookmarkEnd w:id="9"/>
      <w:r>
        <w:t>streetcars</w:t>
      </w:r>
    </w:p>
    <w:p w:rsidR="00AE0501" w:rsidRDefault="00843FE5">
      <w:pPr>
        <w:pStyle w:val="ListParagraph"/>
        <w:numPr>
          <w:ilvl w:val="0"/>
          <w:numId w:val="12"/>
        </w:numPr>
      </w:pPr>
      <w:r>
        <w:t>suburbs</w:t>
      </w:r>
    </w:p>
    <w:p w:rsidR="00AE0501" w:rsidRDefault="00843FE5">
      <w:pPr>
        <w:pStyle w:val="ListParagraph"/>
        <w:numPr>
          <w:ilvl w:val="0"/>
          <w:numId w:val="12"/>
        </w:numPr>
      </w:pPr>
      <w:r>
        <w:t>subways</w:t>
      </w:r>
    </w:p>
    <w:p w:rsidR="00AE0501" w:rsidRDefault="00843FE5">
      <w:pPr>
        <w:pStyle w:val="ListParagraph"/>
        <w:numPr>
          <w:ilvl w:val="0"/>
          <w:numId w:val="12"/>
        </w:numPr>
      </w:pPr>
      <w:r>
        <w:t>tenement</w:t>
      </w:r>
    </w:p>
    <w:p w:rsidR="00AE0501" w:rsidRDefault="00843FE5">
      <w:pPr>
        <w:pStyle w:val="ListParagraph"/>
        <w:numPr>
          <w:ilvl w:val="0"/>
          <w:numId w:val="12"/>
        </w:numPr>
      </w:pPr>
      <w:r>
        <w:t xml:space="preserve">tenement, dumbbell </w:t>
      </w:r>
    </w:p>
    <w:p w:rsidR="00AE0501" w:rsidRDefault="00843FE5">
      <w:pPr>
        <w:pStyle w:val="Heading2"/>
        <w:rPr>
          <w:sz w:val="24"/>
          <w:szCs w:val="24"/>
        </w:rPr>
      </w:pPr>
      <w:bookmarkStart w:id="10" w:name="_Toc62422971"/>
      <w:r>
        <w:rPr>
          <w:sz w:val="24"/>
          <w:szCs w:val="24"/>
        </w:rPr>
        <w:t>Conditions of Factory Labor</w:t>
      </w:r>
      <w:bookmarkEnd w:id="10"/>
    </w:p>
    <w:p w:rsidR="00E27FA2" w:rsidRPr="00E27FA2" w:rsidRDefault="00E27FA2" w:rsidP="00E27FA2">
      <w:r>
        <w:t>These statistics are from the link below them. You will find them on page 2 of the Snapshot.</w:t>
      </w:r>
    </w:p>
    <w:p w:rsidR="00AE0501" w:rsidRDefault="00843FE5">
      <w:pPr>
        <w:pStyle w:val="ListParagraph"/>
        <w:numPr>
          <w:ilvl w:val="0"/>
          <w:numId w:val="12"/>
        </w:numPr>
      </w:pPr>
      <w:r>
        <w:t>Page 2 – Averages, national</w:t>
      </w:r>
    </w:p>
    <w:p w:rsidR="00AE0501" w:rsidRDefault="00843FE5">
      <w:pPr>
        <w:pStyle w:val="ListParagraph"/>
      </w:pPr>
      <w:r>
        <w:t xml:space="preserve">Pre-1900 60-hr., 6 day/week  - 20 cents/hr. if skilled.  10 cents/hr. if not </w:t>
      </w:r>
    </w:p>
    <w:p w:rsidR="00AE0501" w:rsidRDefault="00843FE5">
      <w:pPr>
        <w:pStyle w:val="ListParagraph"/>
      </w:pPr>
      <w:r>
        <w:t>Average income - $400-$500/yr.</w:t>
      </w:r>
    </w:p>
    <w:p w:rsidR="00AE0501" w:rsidRDefault="00843FE5">
      <w:pPr>
        <w:pStyle w:val="ListParagraph"/>
      </w:pPr>
      <w:r>
        <w:t>Minimum cost of living – family of $4 = $600/yr.</w:t>
      </w:r>
    </w:p>
    <w:p w:rsidR="00AE0501" w:rsidRDefault="00843FE5">
      <w:pPr>
        <w:pStyle w:val="ListParagraph"/>
        <w:numPr>
          <w:ilvl w:val="0"/>
          <w:numId w:val="12"/>
        </w:numPr>
      </w:pPr>
      <w:r>
        <w:t>Page 2 – Factory, South</w:t>
      </w:r>
    </w:p>
    <w:p w:rsidR="00AE0501" w:rsidRDefault="00843FE5">
      <w:pPr>
        <w:pStyle w:val="ListParagraph"/>
      </w:pPr>
      <w:r>
        <w:t>12 hrs/day – frequently women/children</w:t>
      </w:r>
    </w:p>
    <w:p w:rsidR="00AE0501" w:rsidRDefault="00843FE5">
      <w:pPr>
        <w:pStyle w:val="ListParagraph"/>
      </w:pPr>
      <w:r>
        <w:t>½ pay rate of North</w:t>
      </w:r>
    </w:p>
    <w:p w:rsidR="009221AB" w:rsidRPr="009221AB" w:rsidRDefault="009221AB" w:rsidP="00175833">
      <w:r>
        <w:t>For more, click</w:t>
      </w:r>
      <w:r>
        <w:rPr>
          <w:rStyle w:val="Hyperlink"/>
          <w:rFonts w:cs="Arial"/>
        </w:rPr>
        <w:t xml:space="preserve"> </w:t>
      </w:r>
      <w:hyperlink r:id="rId9" w:history="1">
        <w:r>
          <w:rPr>
            <w:rStyle w:val="Hyperlink"/>
            <w:rFonts w:cs="Arial"/>
          </w:rPr>
          <w:t>Snapshot of America in the 1870s-1890s</w:t>
        </w:r>
      </w:hyperlink>
      <w:r>
        <w:t xml:space="preserve">  Link Address: http://www.cjbibus.com/1870-1890s_Snapshot.pdf</w:t>
      </w:r>
    </w:p>
    <w:p w:rsidR="00AE0501" w:rsidRDefault="00843FE5">
      <w:pPr>
        <w:pStyle w:val="Heading2"/>
        <w:rPr>
          <w:sz w:val="24"/>
          <w:szCs w:val="24"/>
        </w:rPr>
      </w:pPr>
      <w:bookmarkStart w:id="11" w:name="_Toc62422972"/>
      <w:r>
        <w:rPr>
          <w:sz w:val="24"/>
          <w:szCs w:val="24"/>
        </w:rPr>
        <w:t>Laborers’ Attempts to Organize</w:t>
      </w:r>
      <w:bookmarkEnd w:id="11"/>
    </w:p>
    <w:p w:rsidR="00AE0501" w:rsidRDefault="00843FE5">
      <w:r>
        <w:t>Two different approaches to organizing workers:</w:t>
      </w:r>
    </w:p>
    <w:p w:rsidR="00AE0501" w:rsidRDefault="00843FE5">
      <w:pPr>
        <w:pStyle w:val="ListParagraph"/>
        <w:numPr>
          <w:ilvl w:val="0"/>
          <w:numId w:val="14"/>
        </w:numPr>
      </w:pPr>
      <w:r>
        <w:t>Knights of Labor</w:t>
      </w:r>
      <w:r w:rsidR="00E27FA2">
        <w:t xml:space="preserve">  -  </w:t>
      </w:r>
      <w:r w:rsidR="00E27FA2" w:rsidRPr="009221AB">
        <w:rPr>
          <w:b/>
        </w:rPr>
        <w:t>General term</w:t>
      </w:r>
      <w:r w:rsidR="00E27FA2">
        <w:t>: industrial union</w:t>
      </w:r>
    </w:p>
    <w:p w:rsidR="00AE0501" w:rsidRDefault="00843FE5">
      <w:pPr>
        <w:pStyle w:val="ListParagraph"/>
        <w:numPr>
          <w:ilvl w:val="0"/>
          <w:numId w:val="14"/>
        </w:numPr>
        <w:rPr>
          <w:rFonts w:cs="Arial"/>
        </w:rPr>
      </w:pPr>
      <w:r>
        <w:t>American Federation of Labor</w:t>
      </w:r>
      <w:r w:rsidR="00E27FA2">
        <w:t xml:space="preserve">  </w:t>
      </w:r>
    </w:p>
    <w:p w:rsidR="00AE0501" w:rsidRDefault="00AC6D8F">
      <w:r w:rsidRPr="00AC6D8F">
        <w:rPr>
          <w:shd w:val="clear" w:color="auto" w:fill="DAEEF3" w:themeFill="accent5" w:themeFillTint="33"/>
        </w:rPr>
        <w:t>Tips:</w:t>
      </w:r>
    </w:p>
    <w:p w:rsidR="00AE0501" w:rsidRDefault="00843FE5">
      <w:pPr>
        <w:pStyle w:val="ListParagraph"/>
        <w:numPr>
          <w:ilvl w:val="0"/>
          <w:numId w:val="16"/>
        </w:numPr>
      </w:pPr>
      <w:r>
        <w:t>Pinkertons</w:t>
      </w:r>
      <w:r w:rsidR="00AC6D8F">
        <w:t xml:space="preserve"> – a private detective company known as strike breakers</w:t>
      </w:r>
    </w:p>
    <w:p w:rsidR="00AE0501" w:rsidRDefault="00843FE5">
      <w:pPr>
        <w:pStyle w:val="ListParagraph"/>
        <w:numPr>
          <w:ilvl w:val="0"/>
          <w:numId w:val="16"/>
        </w:numPr>
      </w:pPr>
      <w:r>
        <w:t>State militia</w:t>
      </w:r>
      <w:r w:rsidR="00AC6D8F">
        <w:t xml:space="preserve"> – a state’s national guard</w:t>
      </w:r>
    </w:p>
    <w:p w:rsidR="00AE0501" w:rsidRPr="00BA33FC" w:rsidRDefault="00843FE5">
      <w:pPr>
        <w:pStyle w:val="ListParagraph"/>
        <w:numPr>
          <w:ilvl w:val="0"/>
          <w:numId w:val="16"/>
        </w:numPr>
        <w:rPr>
          <w:rFonts w:cs="Arial"/>
        </w:rPr>
      </w:pPr>
      <w:r>
        <w:t>Federal troops</w:t>
      </w:r>
      <w:r w:rsidR="00E27FA2">
        <w:t xml:space="preserve">  </w:t>
      </w:r>
      <w:r w:rsidR="00AC6D8F">
        <w:t>- US army. (Think about it?)</w:t>
      </w:r>
    </w:p>
    <w:p w:rsidR="00BA33FC" w:rsidRDefault="00BA33FC" w:rsidP="00BA33FC">
      <w:pPr>
        <w:pStyle w:val="Heading3"/>
      </w:pPr>
      <w:r>
        <w:t>Making History Real</w:t>
      </w:r>
    </w:p>
    <w:p w:rsidR="00AE0501" w:rsidRDefault="009221AB" w:rsidP="009221AB">
      <w:pPr>
        <w:rPr>
          <w:rStyle w:val="Hyperlink"/>
          <w:bCs/>
        </w:rPr>
      </w:pPr>
      <w:r>
        <w:t xml:space="preserve">Notice all of the yellow in the table. Who do you expect to be the </w:t>
      </w:r>
      <w:r w:rsidRPr="009221AB">
        <w:rPr>
          <w:b/>
          <w:shd w:val="clear" w:color="auto" w:fill="FFFF00"/>
        </w:rPr>
        <w:t>Opposition</w:t>
      </w:r>
      <w:r w:rsidRPr="009221AB">
        <w:rPr>
          <w:shd w:val="clear" w:color="auto" w:fill="FFFF00"/>
        </w:rPr>
        <w:t xml:space="preserve"> </w:t>
      </w:r>
      <w:r>
        <w:t>to these workers?</w:t>
      </w:r>
      <w:r w:rsidR="00843FE5">
        <w:rPr>
          <w:b/>
          <w:bCs/>
        </w:rPr>
        <w:t xml:space="preserve"> </w:t>
      </w:r>
      <w:hyperlink r:id="rId10" w:history="1">
        <w:r w:rsidR="00843FE5">
          <w:rPr>
            <w:rStyle w:val="Hyperlink"/>
            <w:bCs/>
          </w:rPr>
          <w:t xml:space="preserve">Comparison of Labor Events from 1874 through 1893 – and to the End of the 1890s </w:t>
        </w:r>
      </w:hyperlink>
    </w:p>
    <w:p w:rsidR="00E27FA2" w:rsidRPr="00E27FA2" w:rsidRDefault="009221AB" w:rsidP="009221AB">
      <w:pPr>
        <w:rPr>
          <w:rFonts w:cs="Arial"/>
        </w:rPr>
      </w:pPr>
      <w:r>
        <w:t xml:space="preserve">Now look at who is the opposition to these workers: </w:t>
      </w:r>
      <w:hyperlink r:id="rId11" w:history="1">
        <w:r w:rsidR="00843FE5" w:rsidRPr="00E27FA2">
          <w:rPr>
            <w:rStyle w:val="Hyperlink"/>
            <w:rFonts w:cs="Arial"/>
          </w:rPr>
          <w:t>Comparison with Answers</w:t>
        </w:r>
      </w:hyperlink>
      <w:r>
        <w:t xml:space="preserve">. Why? If you do not know why, ask in the Unit Q &amp; A discussion. </w:t>
      </w:r>
    </w:p>
    <w:p w:rsidR="00AE0501" w:rsidRPr="00E27FA2" w:rsidRDefault="009221AB" w:rsidP="009221AB">
      <w:pPr>
        <w:rPr>
          <w:rFonts w:cs="Arial"/>
        </w:rPr>
      </w:pPr>
      <w:r>
        <w:rPr>
          <w:rFonts w:cs="Arial"/>
          <w:b/>
          <w:i/>
        </w:rPr>
        <w:t>Do n</w:t>
      </w:r>
      <w:r w:rsidR="00843FE5" w:rsidRPr="00E27FA2">
        <w:rPr>
          <w:rFonts w:cs="Arial"/>
        </w:rPr>
        <w:t xml:space="preserve">otice where is the labor unrest and in what industries. Notice how strikes are stopped—is that what you expected to be the method? </w:t>
      </w:r>
    </w:p>
    <w:p w:rsidR="00AE0501" w:rsidRDefault="00843FE5">
      <w:pPr>
        <w:pStyle w:val="Heading2"/>
      </w:pPr>
      <w:bookmarkStart w:id="12" w:name="_Toc62422973"/>
      <w:r>
        <w:t>Significant Examples of Strikes in the Gilded Age</w:t>
      </w:r>
      <w:bookmarkEnd w:id="12"/>
    </w:p>
    <w:p w:rsidR="00AE0501" w:rsidRDefault="00843FE5">
      <w:pPr>
        <w:pStyle w:val="ListParagraph"/>
        <w:numPr>
          <w:ilvl w:val="0"/>
          <w:numId w:val="20"/>
        </w:numPr>
      </w:pPr>
      <w:r>
        <w:rPr>
          <w:sz w:val="24"/>
          <w:szCs w:val="24"/>
        </w:rPr>
        <w:t>Haymarket – 1886 Chicago - What’s anarchism? Socialism?</w:t>
      </w:r>
    </w:p>
    <w:p w:rsidR="00AE0501" w:rsidRDefault="00BA33FC" w:rsidP="009221AB">
      <w:pPr>
        <w:shd w:val="clear" w:color="auto" w:fill="DAEEF3" w:themeFill="accent5" w:themeFillTint="33"/>
        <w:ind w:firstLine="720"/>
      </w:pPr>
      <w:r w:rsidRPr="00BA33FC">
        <w:rPr>
          <w:b/>
        </w:rPr>
        <w:t>Video:</w:t>
      </w:r>
      <w:r w:rsidR="00843FE5">
        <w:t xml:space="preserve"> Labor’s Struggle       </w:t>
      </w:r>
      <w:r w:rsidRPr="00BA33FC">
        <w:rPr>
          <w:b/>
        </w:rPr>
        <w:t>Search Word:</w:t>
      </w:r>
      <w:r w:rsidR="00843FE5">
        <w:t xml:space="preserve"> Haymarket</w:t>
      </w:r>
    </w:p>
    <w:p w:rsidR="00AE0501" w:rsidRDefault="00843FE5">
      <w:pPr>
        <w:pStyle w:val="ListParagraph"/>
        <w:numPr>
          <w:ilvl w:val="0"/>
          <w:numId w:val="20"/>
        </w:numPr>
        <w:rPr>
          <w:sz w:val="24"/>
          <w:szCs w:val="24"/>
        </w:rPr>
      </w:pPr>
      <w:r>
        <w:rPr>
          <w:sz w:val="24"/>
          <w:szCs w:val="24"/>
        </w:rPr>
        <w:t xml:space="preserve">Homestead – 1892 Pennsylvania – A Carnegie plant. </w:t>
      </w:r>
    </w:p>
    <w:p w:rsidR="00AE0501" w:rsidRDefault="00BA33FC" w:rsidP="009221AB">
      <w:pPr>
        <w:shd w:val="clear" w:color="auto" w:fill="DAEEF3" w:themeFill="accent5" w:themeFillTint="33"/>
        <w:ind w:firstLine="720"/>
      </w:pPr>
      <w:r w:rsidRPr="00BA33FC">
        <w:rPr>
          <w:b/>
        </w:rPr>
        <w:t>Video:</w:t>
      </w:r>
      <w:r w:rsidR="00843FE5">
        <w:t xml:space="preserve"> Labor’s Struggle       </w:t>
      </w:r>
      <w:r w:rsidRPr="00BA33FC">
        <w:rPr>
          <w:b/>
        </w:rPr>
        <w:t>Search Word:</w:t>
      </w:r>
      <w:r w:rsidR="00843FE5">
        <w:t xml:space="preserve"> Homestead</w:t>
      </w:r>
    </w:p>
    <w:p w:rsidR="00AE0501" w:rsidRDefault="00843FE5">
      <w:pPr>
        <w:pStyle w:val="ListParagraph"/>
        <w:numPr>
          <w:ilvl w:val="0"/>
          <w:numId w:val="20"/>
        </w:numPr>
        <w:rPr>
          <w:sz w:val="24"/>
          <w:szCs w:val="24"/>
        </w:rPr>
      </w:pPr>
      <w:r>
        <w:rPr>
          <w:sz w:val="24"/>
          <w:szCs w:val="24"/>
        </w:rPr>
        <w:t>Pullman – 1894 Pullman, Illinois – Company town (away from other working places) with a factory making Pullman cars. Lowering of wages, but not lowering of prices in the company store or the rent on houses. Strike, observations by the governor of the state (Altgeld). Lowering of wages remains.</w:t>
      </w:r>
    </w:p>
    <w:p w:rsidR="00AE0501" w:rsidRDefault="00BA33FC" w:rsidP="009221AB">
      <w:pPr>
        <w:shd w:val="clear" w:color="auto" w:fill="DAEEF3" w:themeFill="accent5" w:themeFillTint="33"/>
        <w:ind w:firstLine="720"/>
      </w:pPr>
      <w:r w:rsidRPr="00BA33FC">
        <w:rPr>
          <w:b/>
        </w:rPr>
        <w:t>Video:</w:t>
      </w:r>
      <w:r w:rsidR="00843FE5">
        <w:t xml:space="preserve"> Labor’s Struggle       </w:t>
      </w:r>
      <w:r w:rsidRPr="00BA33FC">
        <w:rPr>
          <w:b/>
        </w:rPr>
        <w:t>Search Word:</w:t>
      </w:r>
      <w:r w:rsidR="00843FE5">
        <w:t xml:space="preserve"> Pullman</w:t>
      </w:r>
    </w:p>
    <w:p w:rsidR="00AE0501" w:rsidRDefault="00843FE5">
      <w:pPr>
        <w:pStyle w:val="Heading2"/>
      </w:pPr>
      <w:bookmarkStart w:id="13" w:name="_Toc62422974"/>
      <w:r>
        <w:t>Early Attempt to Deal with Problems in America</w:t>
      </w:r>
      <w:bookmarkEnd w:id="13"/>
    </w:p>
    <w:p w:rsidR="00AE0501" w:rsidRDefault="00843FE5">
      <w:pPr>
        <w:rPr>
          <w:sz w:val="24"/>
          <w:szCs w:val="24"/>
        </w:rPr>
      </w:pPr>
      <w:r>
        <w:rPr>
          <w:sz w:val="24"/>
          <w:szCs w:val="24"/>
        </w:rPr>
        <w:t>WCTU (Women’s Christian Temperance Union) from about 1873 to the end of 1800s, but they still exist today</w:t>
      </w:r>
    </w:p>
    <w:p w:rsidR="00AE0501" w:rsidRDefault="00843FE5">
      <w:pPr>
        <w:pStyle w:val="ListParagraph"/>
        <w:numPr>
          <w:ilvl w:val="0"/>
          <w:numId w:val="22"/>
        </w:numPr>
        <w:rPr>
          <w:sz w:val="24"/>
          <w:szCs w:val="24"/>
        </w:rPr>
      </w:pPr>
      <w:r>
        <w:rPr>
          <w:sz w:val="24"/>
          <w:szCs w:val="24"/>
        </w:rPr>
        <w:t xml:space="preserve">Leader: Frances Willard (gender?) </w:t>
      </w:r>
    </w:p>
    <w:p w:rsidR="00AE0501" w:rsidRDefault="00843FE5">
      <w:pPr>
        <w:pStyle w:val="ListParagraph"/>
        <w:numPr>
          <w:ilvl w:val="0"/>
          <w:numId w:val="22"/>
        </w:numPr>
        <w:rPr>
          <w:sz w:val="24"/>
          <w:szCs w:val="24"/>
        </w:rPr>
      </w:pPr>
      <w:r>
        <w:rPr>
          <w:sz w:val="24"/>
          <w:szCs w:val="24"/>
        </w:rPr>
        <w:t>Major Issue: Temperance – with the Anti-Saloon League developing later and the result of the 18</w:t>
      </w:r>
      <w:r>
        <w:rPr>
          <w:sz w:val="24"/>
          <w:szCs w:val="24"/>
          <w:vertAlign w:val="superscript"/>
        </w:rPr>
        <w:t>th</w:t>
      </w:r>
      <w:r>
        <w:rPr>
          <w:sz w:val="24"/>
          <w:szCs w:val="24"/>
        </w:rPr>
        <w:t xml:space="preserve"> Amendment (for a while)</w:t>
      </w:r>
    </w:p>
    <w:p w:rsidR="00843FE5" w:rsidRDefault="00843FE5">
      <w:pPr>
        <w:pStyle w:val="ListParagraph"/>
        <w:numPr>
          <w:ilvl w:val="0"/>
          <w:numId w:val="22"/>
        </w:numPr>
        <w:rPr>
          <w:sz w:val="24"/>
          <w:szCs w:val="24"/>
        </w:rPr>
      </w:pPr>
      <w:r>
        <w:rPr>
          <w:sz w:val="24"/>
          <w:szCs w:val="24"/>
        </w:rPr>
        <w:t>Later Issue: Women’s suffrage</w:t>
      </w:r>
    </w:p>
    <w:sectPr w:rsidR="00843F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6E" w:rsidRDefault="007E516E">
      <w:pPr>
        <w:spacing w:after="0" w:line="240" w:lineRule="auto"/>
      </w:pPr>
      <w:r>
        <w:separator/>
      </w:r>
    </w:p>
  </w:endnote>
  <w:endnote w:type="continuationSeparator" w:id="0">
    <w:p w:rsidR="007E516E" w:rsidRDefault="007E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6E" w:rsidRDefault="007E516E">
      <w:pPr>
        <w:spacing w:after="0" w:line="240" w:lineRule="auto"/>
      </w:pPr>
      <w:r>
        <w:separator/>
      </w:r>
    </w:p>
  </w:footnote>
  <w:footnote w:type="continuationSeparator" w:id="0">
    <w:p w:rsidR="007E516E" w:rsidRDefault="007E5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A8"/>
    <w:multiLevelType w:val="hybridMultilevel"/>
    <w:tmpl w:val="4F7CD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891218"/>
    <w:multiLevelType w:val="hybridMultilevel"/>
    <w:tmpl w:val="9774EA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C567E"/>
    <w:multiLevelType w:val="hybridMultilevel"/>
    <w:tmpl w:val="BD12D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E60DAC"/>
    <w:multiLevelType w:val="hybridMultilevel"/>
    <w:tmpl w:val="AFF6FADE"/>
    <w:lvl w:ilvl="0" w:tplc="A16C1B7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6B211B0"/>
    <w:multiLevelType w:val="hybridMultilevel"/>
    <w:tmpl w:val="9F808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B426046"/>
    <w:multiLevelType w:val="hybridMultilevel"/>
    <w:tmpl w:val="4BF0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9845AD"/>
    <w:multiLevelType w:val="hybridMultilevel"/>
    <w:tmpl w:val="8DF42F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9F3782"/>
    <w:multiLevelType w:val="hybridMultilevel"/>
    <w:tmpl w:val="615A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4F268AE"/>
    <w:multiLevelType w:val="hybridMultilevel"/>
    <w:tmpl w:val="3BC6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94FDC"/>
    <w:multiLevelType w:val="hybridMultilevel"/>
    <w:tmpl w:val="DBAA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4"/>
  </w:num>
  <w:num w:numId="9">
    <w:abstractNumId w:val="9"/>
  </w:num>
  <w:num w:numId="10">
    <w:abstractNumId w:val="9"/>
  </w:num>
  <w:num w:numId="11">
    <w:abstractNumId w:val="10"/>
  </w:num>
  <w:num w:numId="12">
    <w:abstractNumId w:val="10"/>
  </w:num>
  <w:num w:numId="13">
    <w:abstractNumId w:val="1"/>
  </w:num>
  <w:num w:numId="14">
    <w:abstractNumId w:val="1"/>
  </w:num>
  <w:num w:numId="15">
    <w:abstractNumId w:val="6"/>
  </w:num>
  <w:num w:numId="16">
    <w:abstractNumId w:val="6"/>
  </w:num>
  <w:num w:numId="17">
    <w:abstractNumId w:val="2"/>
  </w:num>
  <w:num w:numId="18">
    <w:abstractNumId w:val="2"/>
  </w:num>
  <w:num w:numId="19">
    <w:abstractNumId w:val="7"/>
  </w:num>
  <w:num w:numId="20">
    <w:abstractNumId w:val="7"/>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FA"/>
    <w:rsid w:val="00063493"/>
    <w:rsid w:val="00097FD7"/>
    <w:rsid w:val="00175833"/>
    <w:rsid w:val="002A079A"/>
    <w:rsid w:val="003B2FF3"/>
    <w:rsid w:val="007C53F4"/>
    <w:rsid w:val="007D7C86"/>
    <w:rsid w:val="007E516E"/>
    <w:rsid w:val="00843FE5"/>
    <w:rsid w:val="008A4B79"/>
    <w:rsid w:val="009221AB"/>
    <w:rsid w:val="00A87F9F"/>
    <w:rsid w:val="00A95D41"/>
    <w:rsid w:val="00AB2EFA"/>
    <w:rsid w:val="00AC6D8F"/>
    <w:rsid w:val="00AE0501"/>
    <w:rsid w:val="00BA33FC"/>
    <w:rsid w:val="00BE67D0"/>
    <w:rsid w:val="00C50C57"/>
    <w:rsid w:val="00C53EB5"/>
    <w:rsid w:val="00D055C5"/>
    <w:rsid w:val="00D11B2D"/>
    <w:rsid w:val="00D13F1A"/>
    <w:rsid w:val="00E26157"/>
    <w:rsid w:val="00E27FA2"/>
    <w:rsid w:val="00EA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2C72F3C-0C9E-438B-8D53-9DA7A71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7FD7"/>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locked/>
    <w:rsid w:val="00097F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243F60" w:themeColor="accent1" w:themeShade="7F"/>
      <w:sz w:val="22"/>
      <w:szCs w:val="22"/>
    </w:rPr>
  </w:style>
  <w:style w:type="paragraph" w:styleId="FootnoteText">
    <w:name w:val="footnote text"/>
    <w:basedOn w:val="Normal"/>
    <w:link w:val="FootnoteTextChar"/>
    <w:semiHidden/>
    <w:unhideWhenUsed/>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1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Ttext">
    <w:name w:val="T_text"/>
    <w:basedOn w:val="Normal"/>
    <w:uiPriority w:val="99"/>
    <w:pPr>
      <w:spacing w:after="0" w:line="240" w:lineRule="auto"/>
    </w:pPr>
    <w:rPr>
      <w:rFonts w:ascii="Arial" w:eastAsia="Times New Roman" w:hAnsi="Arial" w:cs="Times New Roman"/>
      <w:sz w:val="18"/>
      <w:szCs w:val="24"/>
    </w:rPr>
  </w:style>
  <w:style w:type="character" w:styleId="FootnoteReference">
    <w:name w:val="footnote reference"/>
    <w:basedOn w:val="DefaultParagraphFont"/>
    <w:semiHidden/>
    <w:unhideWhenUsed/>
    <w:rPr>
      <w:vertAlign w:val="superscript"/>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TOC2">
    <w:name w:val="toc 2"/>
    <w:basedOn w:val="Normal"/>
    <w:next w:val="Normal"/>
    <w:autoRedefine/>
    <w:uiPriority w:val="39"/>
    <w:unhideWhenUsed/>
    <w:rsid w:val="001758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867_1877_AJohnson_to_Hayes1pageColorCoded.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1870-1890s_Comparing_What_Happens_to_Workers.pdf" TargetMode="External"/><Relationship Id="rId5" Type="http://schemas.openxmlformats.org/officeDocument/2006/relationships/webSettings" Target="webSettings.xml"/><Relationship Id="rId10" Type="http://schemas.openxmlformats.org/officeDocument/2006/relationships/hyperlink" Target="http://www.cjbibus.com/1870-1890s_Comparing_What_Happens_to_Workers_Self_Test.pdf" TargetMode="External"/><Relationship Id="rId4" Type="http://schemas.openxmlformats.org/officeDocument/2006/relationships/settings" Target="settings.xml"/><Relationship Id="rId9" Type="http://schemas.openxmlformats.org/officeDocument/2006/relationships/hyperlink" Target="http://www.cjbibus.com/1870-1890s_Snapsh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BCD871-73CB-48A1-A880-B6468016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1234</Words>
  <Characters>7038</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Gilded Age &amp; Big Business and &amp; Semi-Organized Labor</vt:lpstr>
      <vt:lpstr>    </vt:lpstr>
      <vt:lpstr>    Key Background on the Gilded Age—and the Future</vt:lpstr>
      <vt:lpstr>    Gilded Age—Meaning of the Term and Who Named the Age</vt:lpstr>
      <vt:lpstr>    Corruption and Congress </vt:lpstr>
      <vt:lpstr>    Railroads as the Stimulant </vt:lpstr>
      <vt:lpstr>    Rise of Industrial Capitalism and 2 New Industries </vt:lpstr>
      <vt:lpstr>    Shift to Finance Capitalism by the End of the Gilded Age</vt:lpstr>
      <vt:lpstr>    Technology 1870-1887 - New Industries</vt:lpstr>
      <vt:lpstr>    Technology 1887-1890s - New Inventions for Urban Life</vt:lpstr>
      <vt:lpstr>    Conditions of Factory Labor</vt:lpstr>
      <vt:lpstr>    Laborers’ Attempts to Organize</vt:lpstr>
      <vt:lpstr>        Making History Real</vt:lpstr>
      <vt:lpstr>    Significant Examples of Strikes in the Gilded Age</vt:lpstr>
      <vt:lpstr>    Early Attempt to Deal with Problems in America</vt:lpstr>
    </vt:vector>
  </TitlesOfParts>
  <Company>Wharton County Junior College</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4</cp:revision>
  <cp:lastPrinted>2021-01-25T05:41:00Z</cp:lastPrinted>
  <dcterms:created xsi:type="dcterms:W3CDTF">2021-01-25T05:40:00Z</dcterms:created>
  <dcterms:modified xsi:type="dcterms:W3CDTF">2021-01-25T05:41:00Z</dcterms:modified>
</cp:coreProperties>
</file>