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754BE">
      <w:pPr>
        <w:rPr>
          <w:sz w:val="32"/>
          <w:szCs w:val="32"/>
        </w:rPr>
      </w:pPr>
      <w:r>
        <w:rPr>
          <w:sz w:val="32"/>
          <w:szCs w:val="32"/>
        </w:rPr>
        <w:t>Lesson 2: The West and the South and the Peoples in Them in the Gilded Age</w:t>
      </w:r>
    </w:p>
    <w:p w:rsidR="00A8047C" w:rsidRPr="00A8047C" w:rsidRDefault="00A8047C" w:rsidP="00A8047C">
      <w:pPr>
        <w:jc w:val="right"/>
      </w:pPr>
      <w:r w:rsidRPr="00A8047C">
        <w:t xml:space="preserve">Click </w:t>
      </w:r>
      <w:hyperlink r:id="rId6" w:history="1">
        <w:r w:rsidRPr="00A8047C">
          <w:rPr>
            <w:color w:val="0000FF"/>
            <w:u w:val="single"/>
          </w:rPr>
          <w:t>here if you want the prof’s textbook version explained in class</w:t>
        </w:r>
      </w:hyperlink>
      <w:r w:rsidRPr="00A8047C">
        <w:t>. Link Address: http://www.cjbibus.com/Topics_1302_Gilded_Age_Lesson_</w:t>
      </w:r>
      <w:r>
        <w:t>2</w:t>
      </w:r>
      <w:r w:rsidRPr="00A8047C">
        <w:t>_TBversion.pdf</w:t>
      </w:r>
    </w:p>
    <w:p w:rsidR="00000000" w:rsidRPr="00A8047C" w:rsidRDefault="00A8047C" w:rsidP="00A8047C">
      <w:r w:rsidRPr="00A8047C">
        <w:t xml:space="preserve">Lesson </w:t>
      </w:r>
      <w:r>
        <w:t>2</w:t>
      </w:r>
      <w:r w:rsidRPr="00A8047C">
        <w:t>—</w:t>
      </w:r>
      <w:r w:rsidRPr="00A8047C">
        <w:rPr>
          <w:b/>
          <w:bCs/>
        </w:rPr>
        <w:t>like</w:t>
      </w:r>
      <w:r w:rsidRPr="00A8047C">
        <w:t xml:space="preserve"> the other Lessons—provides a copy of the section of the Study Guide for </w:t>
      </w:r>
      <w:r w:rsidRPr="00A8047C">
        <w:rPr>
          <w:b/>
          <w:bCs/>
        </w:rPr>
        <w:t>this</w:t>
      </w:r>
      <w:r w:rsidRPr="00A8047C">
        <w:t xml:space="preserve"> lesson.</w:t>
      </w:r>
      <w:r w:rsidR="004C77D3">
        <w:t xml:space="preserve"> </w:t>
      </w:r>
    </w:p>
    <w:tbl>
      <w:tblPr>
        <w:tblStyle w:val="TableGrid"/>
        <w:tblW w:w="0" w:type="auto"/>
        <w:tblInd w:w="0" w:type="dxa"/>
        <w:tblLook w:val="04A0" w:firstRow="1" w:lastRow="0" w:firstColumn="1" w:lastColumn="0" w:noHBand="0" w:noVBand="1"/>
      </w:tblPr>
      <w:tblGrid>
        <w:gridCol w:w="5755"/>
      </w:tblGrid>
      <w:tr w:rsidR="00000000">
        <w:tc>
          <w:tcPr>
            <w:tcW w:w="5755" w:type="dxa"/>
            <w:tcBorders>
              <w:top w:val="single" w:sz="4" w:space="0" w:color="auto"/>
              <w:left w:val="single" w:sz="4" w:space="0" w:color="auto"/>
              <w:bottom w:val="single" w:sz="4" w:space="0" w:color="auto"/>
              <w:right w:val="single" w:sz="4" w:space="0" w:color="auto"/>
            </w:tcBorders>
          </w:tcPr>
          <w:p w:rsidR="00000000" w:rsidRPr="004C77D3" w:rsidRDefault="001754BE">
            <w:pPr>
              <w:spacing w:after="0" w:line="240" w:lineRule="auto"/>
              <w:contextualSpacing/>
              <w:rPr>
                <w:rStyle w:val="Strong"/>
              </w:rPr>
            </w:pPr>
            <w:r w:rsidRPr="004C77D3">
              <w:rPr>
                <w:rStyle w:val="Strong"/>
              </w:rPr>
              <w:t xml:space="preserve">Look for the </w:t>
            </w:r>
            <w:r w:rsidRPr="004C77D3">
              <w:rPr>
                <w:rStyle w:val="Strong"/>
                <w:highlight w:val="yellow"/>
              </w:rPr>
              <w:t>yellow</w:t>
            </w:r>
            <w:r w:rsidRPr="004C77D3">
              <w:rPr>
                <w:rStyle w:val="Strong"/>
              </w:rPr>
              <w:t>.</w:t>
            </w:r>
          </w:p>
          <w:p w:rsidR="00000000" w:rsidRDefault="001754BE">
            <w:pPr>
              <w:numPr>
                <w:ilvl w:val="0"/>
                <w:numId w:val="4"/>
              </w:numPr>
              <w:spacing w:after="0" w:line="240" w:lineRule="auto"/>
              <w:contextualSpacing/>
              <w:rPr>
                <w:rFonts w:cs="Arial"/>
              </w:rPr>
            </w:pPr>
            <w:r>
              <w:rPr>
                <w:rFonts w:cs="Arial"/>
              </w:rPr>
              <w:t>South and West, farmers</w:t>
            </w:r>
          </w:p>
          <w:p w:rsidR="00000000" w:rsidRDefault="001754BE">
            <w:pPr>
              <w:numPr>
                <w:ilvl w:val="0"/>
                <w:numId w:val="6"/>
              </w:numPr>
              <w:spacing w:after="0" w:line="240" w:lineRule="auto"/>
              <w:ind w:left="720"/>
              <w:contextualSpacing/>
              <w:rPr>
                <w:rFonts w:cs="Arial"/>
              </w:rPr>
            </w:pPr>
            <w:r>
              <w:rPr>
                <w:rFonts w:cs="Arial"/>
              </w:rPr>
              <w:t>Anti-p</w:t>
            </w:r>
            <w:r>
              <w:rPr>
                <w:rFonts w:cs="Arial"/>
              </w:rPr>
              <w:t>rotective tariff since sell in free market and buy in protected one (what’s the consequence?)</w:t>
            </w:r>
          </w:p>
          <w:p w:rsidR="00000000" w:rsidRDefault="001754BE">
            <w:pPr>
              <w:numPr>
                <w:ilvl w:val="0"/>
                <w:numId w:val="6"/>
              </w:numPr>
              <w:spacing w:after="0" w:line="240" w:lineRule="auto"/>
              <w:ind w:left="720"/>
              <w:contextualSpacing/>
              <w:rPr>
                <w:rFonts w:cs="Arial"/>
              </w:rPr>
            </w:pPr>
            <w:r>
              <w:rPr>
                <w:rFonts w:cs="Arial"/>
              </w:rPr>
              <w:t>Traits, including differences in debt and crops</w:t>
            </w:r>
          </w:p>
          <w:p w:rsidR="00000000" w:rsidRDefault="001754BE">
            <w:pPr>
              <w:numPr>
                <w:ilvl w:val="0"/>
                <w:numId w:val="4"/>
              </w:numPr>
              <w:spacing w:after="0" w:line="240" w:lineRule="auto"/>
              <w:contextualSpacing/>
              <w:rPr>
                <w:rFonts w:cs="Arial"/>
              </w:rPr>
            </w:pPr>
            <w:r>
              <w:rPr>
                <w:rFonts w:cs="Arial"/>
              </w:rPr>
              <w:t>South, farmers</w:t>
            </w:r>
          </w:p>
          <w:p w:rsidR="00000000" w:rsidRDefault="001754BE">
            <w:pPr>
              <w:numPr>
                <w:ilvl w:val="0"/>
                <w:numId w:val="6"/>
              </w:numPr>
              <w:spacing w:after="0" w:line="240" w:lineRule="auto"/>
              <w:ind w:left="720"/>
              <w:contextualSpacing/>
              <w:rPr>
                <w:sz w:val="20"/>
                <w:szCs w:val="20"/>
              </w:rPr>
            </w:pPr>
            <w:r>
              <w:rPr>
                <w:rFonts w:cs="Arial"/>
              </w:rPr>
              <w:t xml:space="preserve">Crop-lien system, results of </w:t>
            </w:r>
          </w:p>
          <w:p w:rsidR="00000000" w:rsidRDefault="001754BE">
            <w:pPr>
              <w:numPr>
                <w:ilvl w:val="0"/>
                <w:numId w:val="6"/>
              </w:numPr>
              <w:spacing w:after="0" w:line="240" w:lineRule="auto"/>
              <w:ind w:left="720"/>
              <w:contextualSpacing/>
              <w:rPr>
                <w:sz w:val="20"/>
                <w:szCs w:val="20"/>
              </w:rPr>
            </w:pPr>
            <w:r>
              <w:rPr>
                <w:rFonts w:cs="Arial"/>
              </w:rPr>
              <w:t>Traits of segregation</w:t>
            </w:r>
            <w:r>
              <w:rPr>
                <w:rFonts w:cs="Arial"/>
                <w:b/>
              </w:rPr>
              <w:t xml:space="preserve"> in</w:t>
            </w:r>
            <w:r>
              <w:rPr>
                <w:rFonts w:cs="Arial"/>
              </w:rPr>
              <w:t xml:space="preserve"> the South after 1880</w:t>
            </w:r>
          </w:p>
          <w:p w:rsidR="00000000" w:rsidRDefault="001754BE">
            <w:pPr>
              <w:numPr>
                <w:ilvl w:val="0"/>
                <w:numId w:val="4"/>
              </w:numPr>
              <w:spacing w:after="0" w:line="240" w:lineRule="auto"/>
              <w:contextualSpacing/>
              <w:rPr>
                <w:rFonts w:cs="Arial"/>
              </w:rPr>
            </w:pPr>
            <w:r>
              <w:rPr>
                <w:rFonts w:cs="Arial"/>
              </w:rPr>
              <w:t>West, Native Americans-</w:t>
            </w:r>
            <w:r>
              <w:rPr>
                <w:rFonts w:cs="Arial"/>
              </w:rPr>
              <w:t>transcontinental railroad and Dawes Severalty Act (meaning of word?).</w:t>
            </w:r>
          </w:p>
          <w:p w:rsidR="00000000" w:rsidRDefault="001754BE">
            <w:pPr>
              <w:numPr>
                <w:ilvl w:val="0"/>
                <w:numId w:val="4"/>
              </w:numPr>
              <w:spacing w:after="0" w:line="240" w:lineRule="auto"/>
              <w:contextualSpacing/>
              <w:rPr>
                <w:rFonts w:cs="Arial"/>
              </w:rPr>
            </w:pPr>
            <w:r>
              <w:rPr>
                <w:rFonts w:cs="Arial"/>
              </w:rPr>
              <w:t>West, policies about Chinese, ban on immigration</w:t>
            </w:r>
          </w:p>
          <w:p w:rsidR="00000000" w:rsidRDefault="001754BE">
            <w:pPr>
              <w:numPr>
                <w:ilvl w:val="0"/>
                <w:numId w:val="4"/>
              </w:numPr>
              <w:spacing w:after="0" w:line="240" w:lineRule="auto"/>
              <w:contextualSpacing/>
              <w:rPr>
                <w:rFonts w:cs="Arial"/>
              </w:rPr>
            </w:pPr>
            <w:r>
              <w:rPr>
                <w:rFonts w:cs="Arial"/>
              </w:rPr>
              <w:t>Segregation – Background only on B. T. Washington and W. E. B. Du Bois (NAACP founder)</w:t>
            </w:r>
          </w:p>
          <w:p w:rsidR="00000000" w:rsidRDefault="001754BE">
            <w:pPr>
              <w:numPr>
                <w:ilvl w:val="0"/>
                <w:numId w:val="4"/>
              </w:numPr>
              <w:spacing w:after="0" w:line="240" w:lineRule="auto"/>
              <w:contextualSpacing/>
              <w:rPr>
                <w:rFonts w:cs="Arial"/>
              </w:rPr>
            </w:pPr>
            <w:r>
              <w:rPr>
                <w:rFonts w:cs="Arial"/>
              </w:rPr>
              <w:t xml:space="preserve">Segregation – Supreme Court </w:t>
            </w:r>
            <w:r>
              <w:rPr>
                <w:rFonts w:cs="Arial"/>
                <w:i/>
              </w:rPr>
              <w:t xml:space="preserve">Plessy v. Ferguson </w:t>
            </w:r>
          </w:p>
          <w:p w:rsidR="00000000" w:rsidRDefault="001754BE">
            <w:pPr>
              <w:spacing w:after="0" w:line="240" w:lineRule="auto"/>
              <w:contextualSpacing/>
              <w:rPr>
                <w:sz w:val="20"/>
                <w:szCs w:val="20"/>
              </w:rPr>
            </w:pPr>
          </w:p>
        </w:tc>
      </w:tr>
    </w:tbl>
    <w:p w:rsidR="00000000" w:rsidRDefault="001754BE">
      <w:pPr>
        <w:rPr>
          <w:sz w:val="20"/>
          <w:szCs w:val="20"/>
        </w:rPr>
      </w:pPr>
    </w:p>
    <w:p w:rsidR="00000000" w:rsidRDefault="001754BE">
      <w:pPr>
        <w:rPr>
          <w:sz w:val="32"/>
          <w:szCs w:val="32"/>
        </w:rPr>
      </w:pPr>
      <w:r>
        <w:rPr>
          <w:sz w:val="32"/>
          <w:szCs w:val="32"/>
        </w:rPr>
        <w:t xml:space="preserve">What’s covered on this </w:t>
      </w:r>
      <w:proofErr w:type="gramStart"/>
      <w:r>
        <w:rPr>
          <w:sz w:val="32"/>
          <w:szCs w:val="32"/>
        </w:rPr>
        <w:t>webpage:</w:t>
      </w:r>
      <w:proofErr w:type="gramEnd"/>
    </w:p>
    <w:p w:rsidR="00670E20" w:rsidRDefault="001754BE" w:rsidP="00670E20">
      <w:pPr>
        <w:pStyle w:val="TOC2"/>
        <w:tabs>
          <w:tab w:val="right" w:leader="dot" w:pos="10790"/>
        </w:tabs>
        <w:rPr>
          <w:rFonts w:eastAsiaTheme="minorEastAsia"/>
          <w:noProof/>
        </w:rPr>
      </w:pPr>
      <w:r>
        <w:rPr>
          <w:sz w:val="32"/>
          <w:szCs w:val="32"/>
        </w:rPr>
        <w:fldChar w:fldCharType="begin"/>
      </w:r>
      <w:r>
        <w:rPr>
          <w:sz w:val="32"/>
          <w:szCs w:val="32"/>
        </w:rPr>
        <w:instrText xml:space="preserve"> TOC \o "2-3" \h \z \u </w:instrText>
      </w:r>
      <w:r>
        <w:rPr>
          <w:sz w:val="32"/>
          <w:szCs w:val="32"/>
        </w:rPr>
        <w:fldChar w:fldCharType="separate"/>
      </w:r>
      <w:hyperlink w:anchor="_Toc32259506" w:history="1">
        <w:r w:rsidR="00670E20" w:rsidRPr="004D0F81">
          <w:rPr>
            <w:rStyle w:val="Hyperlink"/>
            <w:noProof/>
          </w:rPr>
          <w:t>The West –Mexican Americans and Immigrants (Anglo-Americans from East and South, African Americans, Asians, Europeans, Mexican Americans, and more)</w:t>
        </w:r>
        <w:r w:rsidR="00670E20">
          <w:rPr>
            <w:noProof/>
            <w:webHidden/>
          </w:rPr>
          <w:tab/>
        </w:r>
        <w:r w:rsidR="00670E20">
          <w:rPr>
            <w:noProof/>
            <w:webHidden/>
          </w:rPr>
          <w:fldChar w:fldCharType="begin"/>
        </w:r>
        <w:r w:rsidR="00670E20">
          <w:rPr>
            <w:noProof/>
            <w:webHidden/>
          </w:rPr>
          <w:instrText xml:space="preserve"> PAGEREF _Toc32259506 \h </w:instrText>
        </w:r>
        <w:r w:rsidR="00670E20">
          <w:rPr>
            <w:noProof/>
            <w:webHidden/>
          </w:rPr>
        </w:r>
        <w:r w:rsidR="00670E20">
          <w:rPr>
            <w:noProof/>
            <w:webHidden/>
          </w:rPr>
          <w:fldChar w:fldCharType="separate"/>
        </w:r>
        <w:r w:rsidR="00083BB0">
          <w:rPr>
            <w:noProof/>
            <w:webHidden/>
          </w:rPr>
          <w:t>1</w:t>
        </w:r>
        <w:r w:rsidR="00670E20">
          <w:rPr>
            <w:noProof/>
            <w:webHidden/>
          </w:rPr>
          <w:fldChar w:fldCharType="end"/>
        </w:r>
      </w:hyperlink>
    </w:p>
    <w:p w:rsidR="00670E20" w:rsidRDefault="00670E20" w:rsidP="00670E20">
      <w:pPr>
        <w:pStyle w:val="TOC2"/>
        <w:tabs>
          <w:tab w:val="right" w:leader="dot" w:pos="10790"/>
        </w:tabs>
        <w:rPr>
          <w:rFonts w:eastAsiaTheme="minorEastAsia"/>
          <w:noProof/>
        </w:rPr>
      </w:pPr>
      <w:hyperlink w:anchor="_Toc32259507" w:history="1">
        <w:r w:rsidRPr="004D0F81">
          <w:rPr>
            <w:rStyle w:val="Hyperlink"/>
            <w:noProof/>
          </w:rPr>
          <w:t>The West - Native Americans from the Great Plains to the Rockies</w:t>
        </w:r>
        <w:r>
          <w:rPr>
            <w:noProof/>
            <w:webHidden/>
          </w:rPr>
          <w:tab/>
        </w:r>
        <w:r>
          <w:rPr>
            <w:noProof/>
            <w:webHidden/>
          </w:rPr>
          <w:fldChar w:fldCharType="begin"/>
        </w:r>
        <w:r>
          <w:rPr>
            <w:noProof/>
            <w:webHidden/>
          </w:rPr>
          <w:instrText xml:space="preserve"> PAGEREF _Toc32259507 \h </w:instrText>
        </w:r>
        <w:r>
          <w:rPr>
            <w:noProof/>
            <w:webHidden/>
          </w:rPr>
        </w:r>
        <w:r>
          <w:rPr>
            <w:noProof/>
            <w:webHidden/>
          </w:rPr>
          <w:fldChar w:fldCharType="separate"/>
        </w:r>
        <w:r w:rsidR="00083BB0">
          <w:rPr>
            <w:noProof/>
            <w:webHidden/>
          </w:rPr>
          <w:t>2</w:t>
        </w:r>
        <w:r>
          <w:rPr>
            <w:noProof/>
            <w:webHidden/>
          </w:rPr>
          <w:fldChar w:fldCharType="end"/>
        </w:r>
      </w:hyperlink>
    </w:p>
    <w:p w:rsidR="00670E20" w:rsidRDefault="00670E20" w:rsidP="00670E20">
      <w:pPr>
        <w:pStyle w:val="TOC2"/>
        <w:tabs>
          <w:tab w:val="right" w:leader="dot" w:pos="10790"/>
        </w:tabs>
        <w:rPr>
          <w:rFonts w:eastAsiaTheme="minorEastAsia"/>
          <w:noProof/>
        </w:rPr>
      </w:pPr>
      <w:hyperlink w:anchor="_Toc32259508" w:history="1">
        <w:r w:rsidRPr="004D0F81">
          <w:rPr>
            <w:rStyle w:val="Hyperlink"/>
            <w:noProof/>
          </w:rPr>
          <w:t>The South – Whites (Usually Native Born) and African Americans</w:t>
        </w:r>
        <w:r>
          <w:rPr>
            <w:noProof/>
            <w:webHidden/>
          </w:rPr>
          <w:tab/>
        </w:r>
        <w:r>
          <w:rPr>
            <w:noProof/>
            <w:webHidden/>
          </w:rPr>
          <w:fldChar w:fldCharType="begin"/>
        </w:r>
        <w:r>
          <w:rPr>
            <w:noProof/>
            <w:webHidden/>
          </w:rPr>
          <w:instrText xml:space="preserve"> PAGEREF _Toc32259508 \h </w:instrText>
        </w:r>
        <w:r>
          <w:rPr>
            <w:noProof/>
            <w:webHidden/>
          </w:rPr>
        </w:r>
        <w:r>
          <w:rPr>
            <w:noProof/>
            <w:webHidden/>
          </w:rPr>
          <w:fldChar w:fldCharType="separate"/>
        </w:r>
        <w:r w:rsidR="00083BB0">
          <w:rPr>
            <w:noProof/>
            <w:webHidden/>
          </w:rPr>
          <w:t>3</w:t>
        </w:r>
        <w:r>
          <w:rPr>
            <w:noProof/>
            <w:webHidden/>
          </w:rPr>
          <w:fldChar w:fldCharType="end"/>
        </w:r>
      </w:hyperlink>
    </w:p>
    <w:p w:rsidR="00670E20" w:rsidRDefault="00670E20" w:rsidP="00670E20">
      <w:pPr>
        <w:pStyle w:val="TOC2"/>
        <w:tabs>
          <w:tab w:val="right" w:leader="dot" w:pos="10790"/>
        </w:tabs>
        <w:rPr>
          <w:rFonts w:eastAsiaTheme="minorEastAsia"/>
          <w:noProof/>
        </w:rPr>
      </w:pPr>
      <w:hyperlink w:anchor="_Toc32259509" w:history="1">
        <w:r w:rsidRPr="004D0F81">
          <w:rPr>
            <w:rStyle w:val="Hyperlink"/>
            <w:noProof/>
          </w:rPr>
          <w:t>The South – African-Americans (Including the Reality of 1865-1877—and the Future)</w:t>
        </w:r>
        <w:r>
          <w:rPr>
            <w:noProof/>
            <w:webHidden/>
          </w:rPr>
          <w:tab/>
        </w:r>
        <w:r>
          <w:rPr>
            <w:noProof/>
            <w:webHidden/>
          </w:rPr>
          <w:fldChar w:fldCharType="begin"/>
        </w:r>
        <w:r>
          <w:rPr>
            <w:noProof/>
            <w:webHidden/>
          </w:rPr>
          <w:instrText xml:space="preserve"> PAGEREF _Toc32259509 \h </w:instrText>
        </w:r>
        <w:r>
          <w:rPr>
            <w:noProof/>
            <w:webHidden/>
          </w:rPr>
        </w:r>
        <w:r>
          <w:rPr>
            <w:noProof/>
            <w:webHidden/>
          </w:rPr>
          <w:fldChar w:fldCharType="separate"/>
        </w:r>
        <w:r w:rsidR="00083BB0">
          <w:rPr>
            <w:noProof/>
            <w:webHidden/>
          </w:rPr>
          <w:t>3</w:t>
        </w:r>
        <w:r>
          <w:rPr>
            <w:noProof/>
            <w:webHidden/>
          </w:rPr>
          <w:fldChar w:fldCharType="end"/>
        </w:r>
      </w:hyperlink>
    </w:p>
    <w:p w:rsidR="00A8047C" w:rsidRPr="00A8047C" w:rsidRDefault="001754BE" w:rsidP="00670E20">
      <w:pPr>
        <w:ind w:left="360"/>
        <w:jc w:val="right"/>
        <w:rPr>
          <w:sz w:val="20"/>
          <w:szCs w:val="20"/>
        </w:rPr>
      </w:pPr>
      <w:r>
        <w:rPr>
          <w:sz w:val="32"/>
          <w:szCs w:val="32"/>
        </w:rPr>
        <w:fldChar w:fldCharType="end"/>
      </w:r>
      <w:r w:rsidR="00A8047C" w:rsidRPr="00A8047C">
        <w:rPr>
          <w:sz w:val="20"/>
          <w:szCs w:val="20"/>
        </w:rPr>
        <w:t xml:space="preserve"> </w:t>
      </w:r>
    </w:p>
    <w:p w:rsidR="00000000" w:rsidRDefault="00A8047C" w:rsidP="00A8047C">
      <w:pPr>
        <w:rPr>
          <w:sz w:val="32"/>
          <w:szCs w:val="32"/>
        </w:rPr>
      </w:pPr>
      <w:r>
        <w:rPr>
          <w:b/>
          <w:i/>
          <w:sz w:val="20"/>
          <w:szCs w:val="20"/>
          <w:highlight w:val="cyan"/>
        </w:rPr>
        <w:t>Tip:</w:t>
      </w:r>
      <w:r>
        <w:rPr>
          <w:b/>
          <w:i/>
          <w:sz w:val="20"/>
          <w:szCs w:val="20"/>
        </w:rPr>
        <w:t xml:space="preserve"> </w:t>
      </w:r>
      <w:r>
        <w:rPr>
          <w:sz w:val="20"/>
          <w:szCs w:val="20"/>
        </w:rPr>
        <w:t xml:space="preserve">What happened in the West and South was the same attribute that happened to business and factory laborers—it is big business and big agriculture and big cities. The wor1d is different when things are </w:t>
      </w:r>
      <w:r>
        <w:rPr>
          <w:b/>
          <w:sz w:val="20"/>
          <w:szCs w:val="20"/>
        </w:rPr>
        <w:t>big. The speed of change is different. The magnitude of change is different. The ripple effects down to your level and mine increase.</w:t>
      </w:r>
    </w:p>
    <w:p w:rsidR="00000000" w:rsidRDefault="001754BE">
      <w:pPr>
        <w:pStyle w:val="Heading2"/>
      </w:pPr>
      <w:bookmarkStart w:id="0" w:name="_Toc32259506"/>
      <w:r>
        <w:t xml:space="preserve">The West –Mexican Americans and Immigrants </w:t>
      </w:r>
      <w:r>
        <w:t>(Anglo-Americans from East and South, African Americans, Asians, Europeans, Mexican Americans, and more)</w:t>
      </w:r>
      <w:bookmarkEnd w:id="0"/>
      <w:r>
        <w:t xml:space="preserve"> </w:t>
      </w:r>
    </w:p>
    <w:p w:rsidR="00000000" w:rsidRDefault="001754BE">
      <w:pPr>
        <w:pStyle w:val="ListParagraph"/>
        <w:numPr>
          <w:ilvl w:val="0"/>
          <w:numId w:val="8"/>
        </w:numPr>
        <w:rPr>
          <w:sz w:val="32"/>
          <w:szCs w:val="32"/>
        </w:rPr>
      </w:pPr>
      <w:r>
        <w:rPr>
          <w:sz w:val="32"/>
          <w:szCs w:val="32"/>
        </w:rPr>
        <w:t xml:space="preserve">What are the ways to make a living in the West other than agriculture? How do they start out and how to they end? </w:t>
      </w:r>
    </w:p>
    <w:p w:rsidR="00000000" w:rsidRDefault="001754BE">
      <w:pPr>
        <w:pStyle w:val="ListParagraph"/>
        <w:numPr>
          <w:ilvl w:val="1"/>
          <w:numId w:val="10"/>
        </w:numPr>
        <w:rPr>
          <w:sz w:val="32"/>
          <w:szCs w:val="32"/>
        </w:rPr>
      </w:pPr>
      <w:r>
        <w:rPr>
          <w:sz w:val="32"/>
          <w:szCs w:val="32"/>
        </w:rPr>
        <w:t xml:space="preserve">Gold and silver mining in Colorado </w:t>
      </w:r>
      <w:r>
        <w:rPr>
          <w:sz w:val="32"/>
          <w:szCs w:val="32"/>
        </w:rPr>
        <w:t>and Nevada</w:t>
      </w:r>
    </w:p>
    <w:p w:rsidR="00000000" w:rsidRDefault="00670E20">
      <w:pPr>
        <w:pStyle w:val="ListParagraph"/>
        <w:numPr>
          <w:ilvl w:val="2"/>
          <w:numId w:val="10"/>
        </w:numPr>
        <w:rPr>
          <w:sz w:val="32"/>
          <w:szCs w:val="32"/>
        </w:rPr>
      </w:pPr>
      <w:r w:rsidRPr="00670E20">
        <w:rPr>
          <w:b/>
          <w:sz w:val="32"/>
          <w:szCs w:val="32"/>
        </w:rPr>
        <w:t>Starts out</w:t>
      </w:r>
      <w:r w:rsidR="001754BE">
        <w:rPr>
          <w:sz w:val="32"/>
          <w:szCs w:val="32"/>
        </w:rPr>
        <w:t xml:space="preserve"> at the surface by individual</w:t>
      </w:r>
      <w:r w:rsidR="004C77D3">
        <w:rPr>
          <w:sz w:val="32"/>
          <w:szCs w:val="32"/>
        </w:rPr>
        <w:t xml:space="preserve">s </w:t>
      </w:r>
      <w:r w:rsidR="004C77D3">
        <w:rPr>
          <w:sz w:val="32"/>
          <w:szCs w:val="32"/>
        </w:rPr>
        <w:br/>
        <w:t>Highly diverse immigrants</w:t>
      </w:r>
      <w:r w:rsidR="001754BE">
        <w:rPr>
          <w:sz w:val="32"/>
          <w:szCs w:val="32"/>
        </w:rPr>
        <w:t xml:space="preserve"> moving to the next gold or silver strike</w:t>
      </w:r>
    </w:p>
    <w:p w:rsidR="00000000" w:rsidRDefault="00670E20">
      <w:pPr>
        <w:pStyle w:val="ListParagraph"/>
        <w:numPr>
          <w:ilvl w:val="2"/>
          <w:numId w:val="10"/>
        </w:numPr>
        <w:rPr>
          <w:sz w:val="32"/>
          <w:szCs w:val="32"/>
        </w:rPr>
      </w:pPr>
      <w:bookmarkStart w:id="1" w:name="_GoBack"/>
      <w:r w:rsidRPr="00670E20">
        <w:rPr>
          <w:b/>
          <w:sz w:val="32"/>
          <w:szCs w:val="32"/>
        </w:rPr>
        <w:t>Ends up</w:t>
      </w:r>
      <w:bookmarkEnd w:id="1"/>
      <w:r w:rsidR="00A8047C">
        <w:rPr>
          <w:sz w:val="32"/>
          <w:szCs w:val="32"/>
        </w:rPr>
        <w:t xml:space="preserve"> with c</w:t>
      </w:r>
      <w:r w:rsidR="001754BE">
        <w:rPr>
          <w:sz w:val="32"/>
          <w:szCs w:val="32"/>
        </w:rPr>
        <w:t xml:space="preserve">ommercial mining </w:t>
      </w:r>
      <w:r w:rsidR="004C77D3">
        <w:rPr>
          <w:sz w:val="32"/>
          <w:szCs w:val="32"/>
        </w:rPr>
        <w:t>(analogy gold like coal mining)</w:t>
      </w:r>
    </w:p>
    <w:p w:rsidR="00000000" w:rsidRDefault="001754BE">
      <w:pPr>
        <w:pStyle w:val="ListParagraph"/>
        <w:numPr>
          <w:ilvl w:val="1"/>
          <w:numId w:val="10"/>
        </w:numPr>
        <w:rPr>
          <w:sz w:val="32"/>
          <w:szCs w:val="32"/>
        </w:rPr>
      </w:pPr>
      <w:r>
        <w:rPr>
          <w:sz w:val="32"/>
          <w:szCs w:val="32"/>
        </w:rPr>
        <w:lastRenderedPageBreak/>
        <w:t>Cattle to the east</w:t>
      </w:r>
    </w:p>
    <w:p w:rsidR="00000000" w:rsidRDefault="00670E20">
      <w:pPr>
        <w:pStyle w:val="ListParagraph"/>
        <w:numPr>
          <w:ilvl w:val="2"/>
          <w:numId w:val="10"/>
        </w:numPr>
        <w:rPr>
          <w:sz w:val="32"/>
          <w:szCs w:val="32"/>
        </w:rPr>
      </w:pPr>
      <w:r w:rsidRPr="00670E20">
        <w:rPr>
          <w:b/>
          <w:sz w:val="32"/>
          <w:szCs w:val="32"/>
        </w:rPr>
        <w:t>Starts out</w:t>
      </w:r>
      <w:r w:rsidR="001754BE">
        <w:rPr>
          <w:sz w:val="32"/>
          <w:szCs w:val="32"/>
        </w:rPr>
        <w:t xml:space="preserve"> by cattle drives to the railhead in Abilene</w:t>
      </w:r>
    </w:p>
    <w:p w:rsidR="00000000" w:rsidRDefault="00670E20">
      <w:pPr>
        <w:pStyle w:val="ListParagraph"/>
        <w:numPr>
          <w:ilvl w:val="2"/>
          <w:numId w:val="10"/>
        </w:numPr>
        <w:rPr>
          <w:sz w:val="32"/>
          <w:szCs w:val="32"/>
        </w:rPr>
      </w:pPr>
      <w:r w:rsidRPr="00670E20">
        <w:rPr>
          <w:b/>
          <w:sz w:val="32"/>
          <w:szCs w:val="32"/>
        </w:rPr>
        <w:t>Ends up</w:t>
      </w:r>
      <w:r w:rsidR="00F03102">
        <w:rPr>
          <w:sz w:val="32"/>
          <w:szCs w:val="32"/>
        </w:rPr>
        <w:t xml:space="preserve"> </w:t>
      </w:r>
      <w:r w:rsidR="00F03102">
        <w:rPr>
          <w:sz w:val="32"/>
          <w:szCs w:val="32"/>
        </w:rPr>
        <w:t xml:space="preserve">as </w:t>
      </w:r>
      <w:r w:rsidR="001754BE">
        <w:rPr>
          <w:sz w:val="32"/>
          <w:szCs w:val="32"/>
        </w:rPr>
        <w:t>big business (note: barbed wire)</w:t>
      </w:r>
    </w:p>
    <w:p w:rsidR="00000000" w:rsidRDefault="001754BE">
      <w:pPr>
        <w:pStyle w:val="ListParagraph"/>
        <w:numPr>
          <w:ilvl w:val="0"/>
          <w:numId w:val="8"/>
        </w:numPr>
        <w:rPr>
          <w:sz w:val="32"/>
          <w:szCs w:val="32"/>
        </w:rPr>
      </w:pPr>
      <w:r>
        <w:rPr>
          <w:sz w:val="32"/>
          <w:szCs w:val="32"/>
        </w:rPr>
        <w:t xml:space="preserve">What are the ways to work in the West in agriculture? </w:t>
      </w:r>
      <w:r>
        <w:rPr>
          <w:sz w:val="32"/>
          <w:szCs w:val="32"/>
        </w:rPr>
        <w:br/>
        <w:t>How do they start out and how to they end?</w:t>
      </w:r>
    </w:p>
    <w:p w:rsidR="00670E20" w:rsidRDefault="00670E20">
      <w:pPr>
        <w:pStyle w:val="ListParagraph"/>
        <w:numPr>
          <w:ilvl w:val="1"/>
          <w:numId w:val="10"/>
        </w:numPr>
        <w:rPr>
          <w:sz w:val="32"/>
          <w:szCs w:val="32"/>
        </w:rPr>
      </w:pPr>
      <w:r w:rsidRPr="00670E20">
        <w:rPr>
          <w:b/>
          <w:sz w:val="32"/>
          <w:szCs w:val="32"/>
        </w:rPr>
        <w:t>Starts out</w:t>
      </w:r>
      <w:r w:rsidR="00F03102">
        <w:rPr>
          <w:sz w:val="32"/>
          <w:szCs w:val="32"/>
        </w:rPr>
        <w:t xml:space="preserve"> </w:t>
      </w:r>
      <w:r w:rsidR="00F03102">
        <w:rPr>
          <w:sz w:val="32"/>
          <w:szCs w:val="32"/>
        </w:rPr>
        <w:t xml:space="preserve">as </w:t>
      </w:r>
      <w:r w:rsidR="001754BE">
        <w:rPr>
          <w:sz w:val="32"/>
          <w:szCs w:val="32"/>
          <w:shd w:val="clear" w:color="auto" w:fill="FFFF00"/>
        </w:rPr>
        <w:t>Homesteaders</w:t>
      </w:r>
      <w:r w:rsidR="001754BE">
        <w:rPr>
          <w:sz w:val="32"/>
          <w:szCs w:val="32"/>
        </w:rPr>
        <w:t xml:space="preserve"> (the law involved?) – </w:t>
      </w:r>
      <w:proofErr w:type="gramStart"/>
      <w:r w:rsidR="001754BE">
        <w:rPr>
          <w:sz w:val="32"/>
          <w:szCs w:val="32"/>
        </w:rPr>
        <w:t>the</w:t>
      </w:r>
      <w:proofErr w:type="gramEnd"/>
      <w:r w:rsidR="001754BE">
        <w:rPr>
          <w:sz w:val="32"/>
          <w:szCs w:val="32"/>
        </w:rPr>
        <w:t xml:space="preserve"> challenges in the west? (</w:t>
      </w:r>
      <w:proofErr w:type="gramStart"/>
      <w:r w:rsidR="001754BE">
        <w:rPr>
          <w:sz w:val="32"/>
          <w:szCs w:val="32"/>
        </w:rPr>
        <w:t>interest</w:t>
      </w:r>
      <w:proofErr w:type="gramEnd"/>
      <w:r w:rsidR="001754BE">
        <w:rPr>
          <w:sz w:val="32"/>
          <w:szCs w:val="32"/>
        </w:rPr>
        <w:t xml:space="preserve"> rate in Midwest = </w:t>
      </w:r>
      <w:r w:rsidR="001754BE">
        <w:rPr>
          <w:sz w:val="32"/>
          <w:szCs w:val="32"/>
          <w:highlight w:val="yellow"/>
        </w:rPr>
        <w:t>25%)</w:t>
      </w:r>
    </w:p>
    <w:p w:rsidR="00670E20" w:rsidRDefault="00670E20" w:rsidP="00670E20">
      <w:pPr>
        <w:ind w:left="720"/>
        <w:rPr>
          <w:sz w:val="32"/>
          <w:szCs w:val="32"/>
        </w:rPr>
      </w:pPr>
      <w:r>
        <w:rPr>
          <w:sz w:val="32"/>
          <w:szCs w:val="32"/>
        </w:rPr>
        <w:t xml:space="preserve">Video:  The American West   Search Word: Homestead   </w:t>
      </w:r>
      <w:r w:rsidRPr="00A01D21">
        <w:rPr>
          <w:b/>
          <w:sz w:val="32"/>
          <w:szCs w:val="32"/>
          <w:highlight w:val="cyan"/>
        </w:rPr>
        <w:t>Tip:</w:t>
      </w:r>
      <w:r>
        <w:rPr>
          <w:sz w:val="32"/>
          <w:szCs w:val="32"/>
        </w:rPr>
        <w:t xml:space="preserve"> look at the land.</w:t>
      </w:r>
    </w:p>
    <w:p w:rsidR="00000000" w:rsidRPr="00670E20" w:rsidRDefault="001754BE" w:rsidP="00670E20">
      <w:pPr>
        <w:ind w:left="720"/>
        <w:rPr>
          <w:sz w:val="32"/>
          <w:szCs w:val="32"/>
        </w:rPr>
      </w:pPr>
      <w:r w:rsidRPr="00670E20">
        <w:rPr>
          <w:sz w:val="32"/>
          <w:szCs w:val="32"/>
        </w:rPr>
        <w:t>Note: farmers’ revolt by 1890s (covered in the next Lesson)</w:t>
      </w:r>
    </w:p>
    <w:p w:rsidR="00000000" w:rsidRDefault="00670E20">
      <w:pPr>
        <w:pStyle w:val="ListParagraph"/>
        <w:numPr>
          <w:ilvl w:val="1"/>
          <w:numId w:val="10"/>
        </w:numPr>
        <w:rPr>
          <w:sz w:val="32"/>
          <w:szCs w:val="32"/>
        </w:rPr>
      </w:pPr>
      <w:r w:rsidRPr="00670E20">
        <w:rPr>
          <w:b/>
          <w:sz w:val="32"/>
          <w:szCs w:val="32"/>
        </w:rPr>
        <w:t>Ends up</w:t>
      </w:r>
      <w:r w:rsidR="00F03102">
        <w:rPr>
          <w:sz w:val="32"/>
          <w:szCs w:val="32"/>
        </w:rPr>
        <w:t xml:space="preserve"> as </w:t>
      </w:r>
      <w:r w:rsidR="001754BE">
        <w:rPr>
          <w:sz w:val="32"/>
          <w:szCs w:val="32"/>
        </w:rPr>
        <w:t>C</w:t>
      </w:r>
      <w:r w:rsidR="001754BE">
        <w:rPr>
          <w:sz w:val="32"/>
          <w:szCs w:val="32"/>
        </w:rPr>
        <w:t>ommercial farming/Bonanza farms</w:t>
      </w:r>
    </w:p>
    <w:p w:rsidR="00000000" w:rsidRDefault="001754BE">
      <w:pPr>
        <w:pStyle w:val="ListParagraph"/>
        <w:numPr>
          <w:ilvl w:val="0"/>
          <w:numId w:val="8"/>
        </w:numPr>
        <w:rPr>
          <w:sz w:val="32"/>
          <w:szCs w:val="32"/>
        </w:rPr>
      </w:pPr>
      <w:r>
        <w:rPr>
          <w:sz w:val="32"/>
          <w:szCs w:val="32"/>
        </w:rPr>
        <w:t xml:space="preserve">Racial/Economic Targets in the West </w:t>
      </w:r>
      <w:r w:rsidR="00F03102">
        <w:rPr>
          <w:sz w:val="32"/>
          <w:szCs w:val="32"/>
        </w:rPr>
        <w:t xml:space="preserve"> </w:t>
      </w:r>
    </w:p>
    <w:p w:rsidR="00000000" w:rsidRDefault="001754BE">
      <w:pPr>
        <w:pStyle w:val="ListParagraph"/>
        <w:numPr>
          <w:ilvl w:val="1"/>
          <w:numId w:val="10"/>
        </w:numPr>
        <w:rPr>
          <w:sz w:val="32"/>
          <w:szCs w:val="32"/>
        </w:rPr>
      </w:pPr>
      <w:r>
        <w:rPr>
          <w:sz w:val="32"/>
          <w:szCs w:val="32"/>
          <w:highlight w:val="yellow"/>
        </w:rPr>
        <w:t>Chinese</w:t>
      </w:r>
      <w:r>
        <w:rPr>
          <w:sz w:val="32"/>
          <w:szCs w:val="32"/>
        </w:rPr>
        <w:t xml:space="preserve">, specific local laws against </w:t>
      </w:r>
    </w:p>
    <w:p w:rsidR="00000000" w:rsidRDefault="001754BE">
      <w:pPr>
        <w:pStyle w:val="ListParagraph"/>
        <w:numPr>
          <w:ilvl w:val="2"/>
          <w:numId w:val="10"/>
        </w:numPr>
        <w:rPr>
          <w:sz w:val="32"/>
          <w:szCs w:val="32"/>
        </w:rPr>
      </w:pPr>
      <w:r>
        <w:rPr>
          <w:sz w:val="32"/>
          <w:szCs w:val="32"/>
        </w:rPr>
        <w:t xml:space="preserve">1877, California anti-Chinese mobs </w:t>
      </w:r>
    </w:p>
    <w:p w:rsidR="00000000" w:rsidRDefault="001754BE">
      <w:pPr>
        <w:pStyle w:val="ListParagraph"/>
        <w:numPr>
          <w:ilvl w:val="2"/>
          <w:numId w:val="10"/>
        </w:numPr>
        <w:rPr>
          <w:sz w:val="32"/>
          <w:szCs w:val="32"/>
        </w:rPr>
      </w:pPr>
      <w:r>
        <w:rPr>
          <w:sz w:val="32"/>
          <w:szCs w:val="32"/>
        </w:rPr>
        <w:t xml:space="preserve">1882, Chinese Exclusion Act </w:t>
      </w:r>
      <w:r w:rsidR="004C77D3">
        <w:rPr>
          <w:sz w:val="32"/>
          <w:szCs w:val="32"/>
        </w:rPr>
        <w:t>– renewed a decade later</w:t>
      </w:r>
    </w:p>
    <w:p w:rsidR="00000000" w:rsidRDefault="001754BE">
      <w:pPr>
        <w:pStyle w:val="ListParagraph"/>
        <w:numPr>
          <w:ilvl w:val="1"/>
          <w:numId w:val="10"/>
        </w:numPr>
        <w:rPr>
          <w:sz w:val="32"/>
          <w:szCs w:val="32"/>
        </w:rPr>
      </w:pPr>
      <w:r>
        <w:rPr>
          <w:sz w:val="32"/>
          <w:szCs w:val="32"/>
        </w:rPr>
        <w:t xml:space="preserve">Mexican-Americans </w:t>
      </w:r>
      <w:r w:rsidR="004C77D3">
        <w:rPr>
          <w:sz w:val="32"/>
          <w:szCs w:val="32"/>
        </w:rPr>
        <w:t xml:space="preserve"> </w:t>
      </w:r>
    </w:p>
    <w:p w:rsidR="004C77D3" w:rsidRDefault="004C77D3" w:rsidP="004C77D3">
      <w:pPr>
        <w:pStyle w:val="ListParagraph"/>
        <w:ind w:left="1080"/>
        <w:rPr>
          <w:sz w:val="32"/>
          <w:szCs w:val="32"/>
        </w:rPr>
      </w:pPr>
      <w:r>
        <w:rPr>
          <w:sz w:val="32"/>
          <w:szCs w:val="32"/>
        </w:rPr>
        <w:t xml:space="preserve">Video:  The American West     Search Word:  </w:t>
      </w:r>
      <w:proofErr w:type="spellStart"/>
      <w:r>
        <w:rPr>
          <w:sz w:val="32"/>
          <w:szCs w:val="32"/>
        </w:rPr>
        <w:t>Mexi</w:t>
      </w:r>
      <w:proofErr w:type="spellEnd"/>
    </w:p>
    <w:p w:rsidR="00000000" w:rsidRDefault="001754BE">
      <w:pPr>
        <w:pStyle w:val="Heading2"/>
      </w:pPr>
      <w:bookmarkStart w:id="2" w:name="_Toc32259507"/>
      <w:r>
        <w:t>The West - Native Americans from the Great Plains to the Rockies</w:t>
      </w:r>
      <w:bookmarkEnd w:id="2"/>
    </w:p>
    <w:p w:rsidR="00000000" w:rsidRDefault="001754BE">
      <w:pPr>
        <w:pStyle w:val="ListParagraph"/>
        <w:numPr>
          <w:ilvl w:val="0"/>
          <w:numId w:val="12"/>
        </w:numPr>
        <w:rPr>
          <w:sz w:val="32"/>
          <w:szCs w:val="32"/>
        </w:rPr>
      </w:pPr>
      <w:r>
        <w:rPr>
          <w:sz w:val="32"/>
          <w:szCs w:val="32"/>
        </w:rPr>
        <w:t>Where did the Indians who are there come from? Example: the Cherokees</w:t>
      </w:r>
    </w:p>
    <w:p w:rsidR="00000000" w:rsidRDefault="001754BE">
      <w:pPr>
        <w:pStyle w:val="ListParagraph"/>
        <w:numPr>
          <w:ilvl w:val="0"/>
          <w:numId w:val="12"/>
        </w:numPr>
        <w:rPr>
          <w:sz w:val="32"/>
          <w:szCs w:val="32"/>
        </w:rPr>
      </w:pPr>
      <w:r>
        <w:rPr>
          <w:sz w:val="32"/>
          <w:szCs w:val="32"/>
        </w:rPr>
        <w:t xml:space="preserve">What did the </w:t>
      </w:r>
      <w:r w:rsidRPr="00670E20">
        <w:rPr>
          <w:sz w:val="32"/>
          <w:szCs w:val="32"/>
        </w:rPr>
        <w:t>Constitution say</w:t>
      </w:r>
      <w:r>
        <w:rPr>
          <w:sz w:val="32"/>
          <w:szCs w:val="32"/>
        </w:rPr>
        <w:t xml:space="preserve"> and had been the </w:t>
      </w:r>
      <w:r w:rsidRPr="00670E20">
        <w:rPr>
          <w:sz w:val="32"/>
          <w:szCs w:val="32"/>
        </w:rPr>
        <w:t>policies before 1865</w:t>
      </w:r>
      <w:r>
        <w:rPr>
          <w:sz w:val="32"/>
          <w:szCs w:val="32"/>
        </w:rPr>
        <w:t>?</w:t>
      </w:r>
    </w:p>
    <w:p w:rsidR="00000000" w:rsidRDefault="001754BE">
      <w:pPr>
        <w:pStyle w:val="ListParagraph"/>
        <w:numPr>
          <w:ilvl w:val="0"/>
          <w:numId w:val="12"/>
        </w:numPr>
        <w:rPr>
          <w:sz w:val="32"/>
          <w:szCs w:val="32"/>
        </w:rPr>
      </w:pPr>
      <w:r>
        <w:rPr>
          <w:sz w:val="32"/>
          <w:szCs w:val="32"/>
        </w:rPr>
        <w:t xml:space="preserve">1851 Fort Laramie Treaty – Plains Indians allow passage along “wagon trails” </w:t>
      </w:r>
    </w:p>
    <w:p w:rsidR="00000000" w:rsidRPr="004C77D3" w:rsidRDefault="004C77D3" w:rsidP="004C77D3">
      <w:pPr>
        <w:pStyle w:val="ListParagraph"/>
        <w:numPr>
          <w:ilvl w:val="0"/>
          <w:numId w:val="12"/>
        </w:numPr>
        <w:rPr>
          <w:sz w:val="32"/>
          <w:szCs w:val="32"/>
        </w:rPr>
      </w:pPr>
      <w:r>
        <w:rPr>
          <w:sz w:val="32"/>
          <w:szCs w:val="32"/>
        </w:rPr>
        <w:t>Decline from then to 1887 and beyond (for a sampling see the textbook version)</w:t>
      </w:r>
    </w:p>
    <w:p w:rsidR="00000000" w:rsidRDefault="001754BE">
      <w:pPr>
        <w:pStyle w:val="ListParagraph"/>
        <w:numPr>
          <w:ilvl w:val="0"/>
          <w:numId w:val="12"/>
        </w:numPr>
        <w:rPr>
          <w:sz w:val="32"/>
          <w:szCs w:val="32"/>
        </w:rPr>
      </w:pPr>
      <w:r>
        <w:rPr>
          <w:sz w:val="32"/>
          <w:szCs w:val="32"/>
          <w:highlight w:val="yellow"/>
        </w:rPr>
        <w:t>F</w:t>
      </w:r>
      <w:r>
        <w:rPr>
          <w:sz w:val="32"/>
          <w:szCs w:val="32"/>
          <w:highlight w:val="yellow"/>
        </w:rPr>
        <w:t>inishing blow 1887 – Dawes Severalty Act</w:t>
      </w:r>
      <w:r>
        <w:rPr>
          <w:sz w:val="32"/>
          <w:szCs w:val="32"/>
        </w:rPr>
        <w:t xml:space="preserve"> (what’s severalty?) – 160 acres (where have you heard that number?) to heads of families</w:t>
      </w:r>
    </w:p>
    <w:p w:rsidR="00000000" w:rsidRDefault="001754BE">
      <w:pPr>
        <w:pStyle w:val="ListParagraph"/>
        <w:numPr>
          <w:ilvl w:val="1"/>
          <w:numId w:val="12"/>
        </w:numPr>
        <w:rPr>
          <w:sz w:val="32"/>
          <w:szCs w:val="32"/>
        </w:rPr>
      </w:pPr>
      <w:r>
        <w:rPr>
          <w:sz w:val="32"/>
          <w:szCs w:val="32"/>
        </w:rPr>
        <w:t xml:space="preserve">Reformers approved it </w:t>
      </w:r>
    </w:p>
    <w:p w:rsidR="00000000" w:rsidRDefault="001754BE">
      <w:pPr>
        <w:pStyle w:val="ListParagraph"/>
        <w:numPr>
          <w:ilvl w:val="1"/>
          <w:numId w:val="12"/>
        </w:numPr>
        <w:rPr>
          <w:sz w:val="32"/>
          <w:szCs w:val="32"/>
        </w:rPr>
      </w:pPr>
      <w:r>
        <w:rPr>
          <w:sz w:val="32"/>
          <w:szCs w:val="32"/>
        </w:rPr>
        <w:t>Westerners approved it</w:t>
      </w:r>
    </w:p>
    <w:p w:rsidR="00000000" w:rsidRDefault="001754BE">
      <w:pPr>
        <w:pStyle w:val="ListParagraph"/>
        <w:numPr>
          <w:ilvl w:val="1"/>
          <w:numId w:val="12"/>
        </w:numPr>
        <w:rPr>
          <w:sz w:val="32"/>
          <w:szCs w:val="32"/>
        </w:rPr>
      </w:pPr>
      <w:r>
        <w:rPr>
          <w:sz w:val="32"/>
          <w:szCs w:val="32"/>
        </w:rPr>
        <w:t>Reality: 1887-1934 – Indians lost 86 million of 130 million acres</w:t>
      </w:r>
    </w:p>
    <w:p w:rsidR="00A01D21" w:rsidRPr="00A01D21" w:rsidRDefault="00A01D21" w:rsidP="00A01D21">
      <w:pPr>
        <w:ind w:left="720"/>
        <w:rPr>
          <w:sz w:val="32"/>
          <w:szCs w:val="32"/>
        </w:rPr>
      </w:pPr>
      <w:r>
        <w:rPr>
          <w:sz w:val="32"/>
          <w:szCs w:val="32"/>
        </w:rPr>
        <w:t xml:space="preserve">Video:  The American West   Search Word: Dawes   </w:t>
      </w:r>
      <w:r w:rsidRPr="00A01D21">
        <w:rPr>
          <w:b/>
          <w:sz w:val="32"/>
          <w:szCs w:val="32"/>
          <w:highlight w:val="cyan"/>
        </w:rPr>
        <w:t>Tip:</w:t>
      </w:r>
      <w:r>
        <w:rPr>
          <w:sz w:val="32"/>
          <w:szCs w:val="32"/>
        </w:rPr>
        <w:t xml:space="preserve"> look at the land.</w:t>
      </w:r>
    </w:p>
    <w:p w:rsidR="00000000" w:rsidRDefault="001754BE">
      <w:pPr>
        <w:pStyle w:val="Heading2"/>
      </w:pPr>
      <w:bookmarkStart w:id="3" w:name="_Toc32259508"/>
      <w:r>
        <w:t>T</w:t>
      </w:r>
      <w:r>
        <w:t>he Sou</w:t>
      </w:r>
      <w:r>
        <w:t>th – Whites (Usually Native Born) and African Americans</w:t>
      </w:r>
      <w:bookmarkEnd w:id="3"/>
    </w:p>
    <w:p w:rsidR="00000000" w:rsidRDefault="001754BE">
      <w:pPr>
        <w:pStyle w:val="ListParagraph"/>
        <w:numPr>
          <w:ilvl w:val="0"/>
          <w:numId w:val="10"/>
        </w:numPr>
        <w:rPr>
          <w:sz w:val="32"/>
          <w:szCs w:val="32"/>
        </w:rPr>
      </w:pPr>
      <w:r>
        <w:rPr>
          <w:sz w:val="32"/>
          <w:szCs w:val="32"/>
        </w:rPr>
        <w:t xml:space="preserve">What are the ways to make a living in the South other than agriculture? How do they start out and how to they end? </w:t>
      </w:r>
      <w:r w:rsidR="00A01D21">
        <w:rPr>
          <w:sz w:val="32"/>
          <w:szCs w:val="32"/>
        </w:rPr>
        <w:t>(for a sampling see the textbook version)</w:t>
      </w:r>
    </w:p>
    <w:p w:rsidR="00000000" w:rsidRDefault="001754BE">
      <w:pPr>
        <w:pStyle w:val="ListParagraph"/>
        <w:numPr>
          <w:ilvl w:val="0"/>
          <w:numId w:val="10"/>
        </w:numPr>
        <w:rPr>
          <w:sz w:val="32"/>
          <w:szCs w:val="32"/>
        </w:rPr>
      </w:pPr>
      <w:r>
        <w:rPr>
          <w:sz w:val="32"/>
          <w:szCs w:val="32"/>
        </w:rPr>
        <w:t>What are the ways to work in the South in agriculture?</w:t>
      </w:r>
    </w:p>
    <w:p w:rsidR="00000000" w:rsidRDefault="001754BE">
      <w:pPr>
        <w:pStyle w:val="ListParagraph"/>
        <w:numPr>
          <w:ilvl w:val="1"/>
          <w:numId w:val="10"/>
        </w:numPr>
        <w:rPr>
          <w:sz w:val="32"/>
          <w:szCs w:val="32"/>
          <w:highlight w:val="yellow"/>
        </w:rPr>
      </w:pPr>
      <w:r>
        <w:rPr>
          <w:sz w:val="32"/>
          <w:szCs w:val="32"/>
          <w:highlight w:val="yellow"/>
        </w:rPr>
        <w:t xml:space="preserve">Landowner/store </w:t>
      </w:r>
      <w:r>
        <w:rPr>
          <w:sz w:val="32"/>
          <w:szCs w:val="32"/>
          <w:highlight w:val="yellow"/>
        </w:rPr>
        <w:t>owner/controller of the math (interest rate in the South = 50%)</w:t>
      </w:r>
    </w:p>
    <w:p w:rsidR="00000000" w:rsidRDefault="001754BE">
      <w:pPr>
        <w:pStyle w:val="ListParagraph"/>
        <w:numPr>
          <w:ilvl w:val="1"/>
          <w:numId w:val="10"/>
        </w:numPr>
        <w:rPr>
          <w:sz w:val="32"/>
          <w:szCs w:val="32"/>
          <w:highlight w:val="yellow"/>
        </w:rPr>
      </w:pPr>
      <w:r>
        <w:rPr>
          <w:sz w:val="32"/>
          <w:szCs w:val="32"/>
          <w:highlight w:val="yellow"/>
        </w:rPr>
        <w:t>Crop-lien system</w:t>
      </w:r>
    </w:p>
    <w:p w:rsidR="00000000" w:rsidRDefault="001754BE">
      <w:pPr>
        <w:pStyle w:val="ListParagraph"/>
        <w:numPr>
          <w:ilvl w:val="2"/>
          <w:numId w:val="10"/>
        </w:numPr>
        <w:rPr>
          <w:sz w:val="32"/>
          <w:szCs w:val="32"/>
        </w:rPr>
      </w:pPr>
      <w:r>
        <w:rPr>
          <w:sz w:val="32"/>
          <w:szCs w:val="32"/>
        </w:rPr>
        <w:t xml:space="preserve">Restriction to grow only the cash crop </w:t>
      </w:r>
    </w:p>
    <w:p w:rsidR="00000000" w:rsidRDefault="001754BE">
      <w:pPr>
        <w:pStyle w:val="ListParagraph"/>
        <w:numPr>
          <w:ilvl w:val="2"/>
          <w:numId w:val="10"/>
        </w:numPr>
        <w:rPr>
          <w:sz w:val="32"/>
          <w:szCs w:val="32"/>
        </w:rPr>
      </w:pPr>
      <w:r>
        <w:rPr>
          <w:sz w:val="32"/>
          <w:szCs w:val="32"/>
        </w:rPr>
        <w:t>Small farmers</w:t>
      </w:r>
    </w:p>
    <w:p w:rsidR="00000000" w:rsidRDefault="001754BE">
      <w:pPr>
        <w:pStyle w:val="ListParagraph"/>
        <w:numPr>
          <w:ilvl w:val="2"/>
          <w:numId w:val="10"/>
        </w:numPr>
        <w:rPr>
          <w:sz w:val="32"/>
          <w:szCs w:val="32"/>
        </w:rPr>
      </w:pPr>
      <w:r>
        <w:rPr>
          <w:sz w:val="32"/>
          <w:szCs w:val="32"/>
        </w:rPr>
        <w:t>Tenant farmers</w:t>
      </w:r>
    </w:p>
    <w:p w:rsidR="00000000" w:rsidRDefault="001754BE">
      <w:pPr>
        <w:pStyle w:val="ListParagraph"/>
        <w:numPr>
          <w:ilvl w:val="2"/>
          <w:numId w:val="10"/>
        </w:numPr>
        <w:rPr>
          <w:sz w:val="32"/>
          <w:szCs w:val="32"/>
        </w:rPr>
      </w:pPr>
      <w:r>
        <w:rPr>
          <w:sz w:val="32"/>
          <w:szCs w:val="32"/>
        </w:rPr>
        <w:t>Share croppers</w:t>
      </w:r>
    </w:p>
    <w:p w:rsidR="00000000" w:rsidRDefault="001754BE">
      <w:pPr>
        <w:pStyle w:val="ListParagraph"/>
        <w:numPr>
          <w:ilvl w:val="1"/>
          <w:numId w:val="10"/>
        </w:numPr>
        <w:rPr>
          <w:sz w:val="32"/>
          <w:szCs w:val="32"/>
        </w:rPr>
      </w:pPr>
      <w:r>
        <w:rPr>
          <w:sz w:val="32"/>
          <w:szCs w:val="32"/>
        </w:rPr>
        <w:t>By 1900 fewer than 30% own land</w:t>
      </w:r>
    </w:p>
    <w:p w:rsidR="00000000" w:rsidRDefault="001754BE">
      <w:pPr>
        <w:pStyle w:val="ListParagraph"/>
        <w:numPr>
          <w:ilvl w:val="0"/>
          <w:numId w:val="10"/>
        </w:numPr>
        <w:rPr>
          <w:sz w:val="32"/>
          <w:szCs w:val="32"/>
        </w:rPr>
      </w:pPr>
      <w:r>
        <w:rPr>
          <w:sz w:val="32"/>
          <w:szCs w:val="32"/>
          <w:highlight w:val="yellow"/>
        </w:rPr>
        <w:t>Why are the prices of crops (like cotton) going down</w:t>
      </w:r>
      <w:r>
        <w:rPr>
          <w:sz w:val="32"/>
          <w:szCs w:val="32"/>
        </w:rPr>
        <w:t xml:space="preserve">? (Why </w:t>
      </w:r>
      <w:r>
        <w:rPr>
          <w:sz w:val="32"/>
          <w:szCs w:val="32"/>
        </w:rPr>
        <w:t>doesn’t that apply to manufactured goods? – what’s the law involved?)</w:t>
      </w:r>
    </w:p>
    <w:p w:rsidR="00000000" w:rsidRDefault="001754BE">
      <w:pPr>
        <w:pStyle w:val="ListParagraph"/>
        <w:numPr>
          <w:ilvl w:val="0"/>
          <w:numId w:val="10"/>
        </w:numPr>
        <w:rPr>
          <w:sz w:val="32"/>
          <w:szCs w:val="32"/>
        </w:rPr>
      </w:pPr>
      <w:r>
        <w:rPr>
          <w:sz w:val="32"/>
          <w:szCs w:val="32"/>
          <w:highlight w:val="yellow"/>
        </w:rPr>
        <w:t>What are the realities for working folk in the South?</w:t>
      </w:r>
    </w:p>
    <w:p w:rsidR="00000000" w:rsidRDefault="001754BE">
      <w:pPr>
        <w:pStyle w:val="ListParagraph"/>
        <w:numPr>
          <w:ilvl w:val="1"/>
          <w:numId w:val="10"/>
        </w:numPr>
        <w:rPr>
          <w:sz w:val="32"/>
          <w:szCs w:val="32"/>
        </w:rPr>
      </w:pPr>
      <w:r>
        <w:rPr>
          <w:sz w:val="32"/>
          <w:szCs w:val="32"/>
        </w:rPr>
        <w:t xml:space="preserve">60% of national average per capita </w:t>
      </w:r>
    </w:p>
    <w:p w:rsidR="00000000" w:rsidRDefault="001754BE">
      <w:pPr>
        <w:pStyle w:val="ListParagraph"/>
        <w:numPr>
          <w:ilvl w:val="1"/>
          <w:numId w:val="10"/>
        </w:numPr>
        <w:rPr>
          <w:sz w:val="32"/>
          <w:szCs w:val="32"/>
        </w:rPr>
      </w:pPr>
      <w:r>
        <w:rPr>
          <w:sz w:val="32"/>
          <w:szCs w:val="32"/>
        </w:rPr>
        <w:t xml:space="preserve">11% illiterate (50% of blacks) </w:t>
      </w:r>
    </w:p>
    <w:p w:rsidR="00000000" w:rsidRDefault="001754BE">
      <w:pPr>
        <w:pStyle w:val="Heading2"/>
      </w:pPr>
      <w:bookmarkStart w:id="4" w:name="_Toc32259509"/>
      <w:r>
        <w:t>The South – African-Americans (Including the Reality of 1865-187</w:t>
      </w:r>
      <w:r>
        <w:t>7—and the Future)</w:t>
      </w:r>
      <w:bookmarkEnd w:id="4"/>
    </w:p>
    <w:p w:rsidR="00000000" w:rsidRDefault="001754BE">
      <w:pPr>
        <w:rPr>
          <w:sz w:val="32"/>
          <w:szCs w:val="32"/>
        </w:rPr>
      </w:pPr>
      <w:r>
        <w:rPr>
          <w:sz w:val="32"/>
          <w:szCs w:val="32"/>
        </w:rPr>
        <w:t>Look at the past data on African Americans in the South. What do these things tell you?</w:t>
      </w:r>
    </w:p>
    <w:p w:rsidR="00000000" w:rsidRDefault="001754BE">
      <w:pPr>
        <w:pStyle w:val="ListParagraph"/>
        <w:numPr>
          <w:ilvl w:val="1"/>
          <w:numId w:val="10"/>
        </w:numPr>
        <w:rPr>
          <w:sz w:val="32"/>
          <w:szCs w:val="32"/>
        </w:rPr>
      </w:pPr>
      <w:r>
        <w:rPr>
          <w:sz w:val="32"/>
          <w:szCs w:val="32"/>
        </w:rPr>
        <w:t xml:space="preserve">1865-1877 </w:t>
      </w:r>
    </w:p>
    <w:p w:rsidR="00000000" w:rsidRDefault="00A01D21">
      <w:pPr>
        <w:pStyle w:val="ListParagraph"/>
        <w:numPr>
          <w:ilvl w:val="2"/>
          <w:numId w:val="10"/>
        </w:numPr>
        <w:rPr>
          <w:sz w:val="32"/>
          <w:szCs w:val="32"/>
        </w:rPr>
      </w:pPr>
      <w:r>
        <w:rPr>
          <w:sz w:val="32"/>
          <w:szCs w:val="32"/>
        </w:rPr>
        <w:t>Black males vote after</w:t>
      </w:r>
    </w:p>
    <w:p w:rsidR="00000000" w:rsidRDefault="001754BE">
      <w:pPr>
        <w:pStyle w:val="ListParagraph"/>
        <w:numPr>
          <w:ilvl w:val="2"/>
          <w:numId w:val="10"/>
        </w:numPr>
        <w:rPr>
          <w:sz w:val="32"/>
          <w:szCs w:val="32"/>
        </w:rPr>
      </w:pPr>
      <w:r>
        <w:rPr>
          <w:sz w:val="32"/>
          <w:szCs w:val="32"/>
        </w:rPr>
        <w:t>Amendments to the Constitution–the supreme law of land (means?)</w:t>
      </w:r>
    </w:p>
    <w:p w:rsidR="00000000" w:rsidRDefault="001754BE">
      <w:pPr>
        <w:pStyle w:val="ListParagraph"/>
        <w:numPr>
          <w:ilvl w:val="3"/>
          <w:numId w:val="10"/>
        </w:numPr>
        <w:rPr>
          <w:sz w:val="32"/>
          <w:szCs w:val="32"/>
          <w:highlight w:val="yellow"/>
        </w:rPr>
      </w:pPr>
      <w:r>
        <w:rPr>
          <w:sz w:val="32"/>
          <w:szCs w:val="32"/>
          <w:highlight w:val="yellow"/>
        </w:rPr>
        <w:t>13th amendment</w:t>
      </w:r>
    </w:p>
    <w:p w:rsidR="00000000" w:rsidRDefault="001754BE">
      <w:pPr>
        <w:pStyle w:val="ListParagraph"/>
        <w:numPr>
          <w:ilvl w:val="3"/>
          <w:numId w:val="10"/>
        </w:numPr>
        <w:rPr>
          <w:sz w:val="32"/>
          <w:szCs w:val="32"/>
          <w:highlight w:val="yellow"/>
        </w:rPr>
      </w:pPr>
      <w:r>
        <w:rPr>
          <w:sz w:val="32"/>
          <w:szCs w:val="32"/>
          <w:highlight w:val="yellow"/>
        </w:rPr>
        <w:t xml:space="preserve">14th amendment </w:t>
      </w:r>
    </w:p>
    <w:p w:rsidR="00000000" w:rsidRDefault="001754BE">
      <w:pPr>
        <w:pStyle w:val="ListParagraph"/>
        <w:numPr>
          <w:ilvl w:val="3"/>
          <w:numId w:val="10"/>
        </w:numPr>
        <w:rPr>
          <w:sz w:val="32"/>
          <w:szCs w:val="32"/>
          <w:highlight w:val="yellow"/>
        </w:rPr>
      </w:pPr>
      <w:r>
        <w:rPr>
          <w:sz w:val="32"/>
          <w:szCs w:val="32"/>
          <w:highlight w:val="yellow"/>
        </w:rPr>
        <w:t xml:space="preserve">15th amendment </w:t>
      </w:r>
    </w:p>
    <w:p w:rsidR="00000000" w:rsidRDefault="001754BE">
      <w:pPr>
        <w:pStyle w:val="ListParagraph"/>
        <w:numPr>
          <w:ilvl w:val="2"/>
          <w:numId w:val="10"/>
        </w:numPr>
        <w:rPr>
          <w:sz w:val="32"/>
          <w:szCs w:val="32"/>
        </w:rPr>
      </w:pPr>
      <w:r>
        <w:rPr>
          <w:sz w:val="32"/>
          <w:szCs w:val="32"/>
        </w:rPr>
        <w:t xml:space="preserve">Civil Rights Act of 1875 – blacks could sue in federal (means?) courts if denied access to </w:t>
      </w:r>
      <w:r>
        <w:rPr>
          <w:sz w:val="32"/>
          <w:szCs w:val="32"/>
          <w:highlight w:val="yellow"/>
        </w:rPr>
        <w:t>public accommodations</w:t>
      </w:r>
      <w:r>
        <w:rPr>
          <w:sz w:val="32"/>
          <w:szCs w:val="32"/>
        </w:rPr>
        <w:t xml:space="preserve"> (term?) in a state</w:t>
      </w:r>
    </w:p>
    <w:p w:rsidR="00000000" w:rsidRDefault="001754BE">
      <w:pPr>
        <w:pStyle w:val="ListParagraph"/>
        <w:numPr>
          <w:ilvl w:val="2"/>
          <w:numId w:val="10"/>
        </w:numPr>
        <w:rPr>
          <w:sz w:val="32"/>
          <w:szCs w:val="32"/>
        </w:rPr>
      </w:pPr>
      <w:r>
        <w:rPr>
          <w:sz w:val="32"/>
          <w:szCs w:val="32"/>
        </w:rPr>
        <w:t xml:space="preserve">1879+ – </w:t>
      </w:r>
      <w:proofErr w:type="spellStart"/>
      <w:r>
        <w:rPr>
          <w:sz w:val="32"/>
          <w:szCs w:val="32"/>
        </w:rPr>
        <w:t>Exodusters</w:t>
      </w:r>
      <w:proofErr w:type="spellEnd"/>
      <w:r>
        <w:rPr>
          <w:sz w:val="32"/>
          <w:szCs w:val="32"/>
        </w:rPr>
        <w:t xml:space="preserve"> to Kansas farms (and eventually to Kansas towns)and black cowboys in </w:t>
      </w:r>
      <w:r>
        <w:rPr>
          <w:sz w:val="32"/>
          <w:szCs w:val="32"/>
        </w:rPr>
        <w:t xml:space="preserve">the West </w:t>
      </w:r>
    </w:p>
    <w:p w:rsidR="00000000" w:rsidRDefault="001754BE">
      <w:pPr>
        <w:pStyle w:val="ListParagraph"/>
        <w:numPr>
          <w:ilvl w:val="1"/>
          <w:numId w:val="10"/>
        </w:numPr>
        <w:rPr>
          <w:sz w:val="32"/>
          <w:szCs w:val="32"/>
        </w:rPr>
      </w:pPr>
      <w:r>
        <w:rPr>
          <w:sz w:val="32"/>
          <w:szCs w:val="32"/>
        </w:rPr>
        <w:t>1883 – Supreme Court declares Civil Rights Act unconstitutional. Consequence to public accommodations?</w:t>
      </w:r>
    </w:p>
    <w:p w:rsidR="00000000" w:rsidRDefault="001754BE">
      <w:pPr>
        <w:pStyle w:val="ListParagraph"/>
        <w:numPr>
          <w:ilvl w:val="1"/>
          <w:numId w:val="10"/>
        </w:numPr>
        <w:rPr>
          <w:sz w:val="32"/>
          <w:szCs w:val="32"/>
        </w:rPr>
      </w:pPr>
      <w:r>
        <w:rPr>
          <w:sz w:val="32"/>
          <w:szCs w:val="32"/>
        </w:rPr>
        <w:t xml:space="preserve">1890 </w:t>
      </w:r>
      <w:r>
        <w:rPr>
          <w:sz w:val="32"/>
          <w:szCs w:val="32"/>
          <w:highlight w:val="yellow"/>
        </w:rPr>
        <w:t>Mississippi Plan</w:t>
      </w:r>
    </w:p>
    <w:p w:rsidR="00A01D21" w:rsidRDefault="001754BE" w:rsidP="00A01D21">
      <w:pPr>
        <w:pStyle w:val="ListParagraph"/>
        <w:numPr>
          <w:ilvl w:val="2"/>
          <w:numId w:val="10"/>
        </w:numPr>
        <w:rPr>
          <w:sz w:val="32"/>
          <w:szCs w:val="32"/>
        </w:rPr>
      </w:pPr>
      <w:r>
        <w:rPr>
          <w:sz w:val="32"/>
          <w:szCs w:val="32"/>
        </w:rPr>
        <w:t xml:space="preserve">Grandfather clause </w:t>
      </w:r>
    </w:p>
    <w:p w:rsidR="00000000" w:rsidRPr="00A01D21" w:rsidRDefault="001754BE" w:rsidP="00A01D21">
      <w:pPr>
        <w:pStyle w:val="ListParagraph"/>
        <w:ind w:left="1800"/>
        <w:rPr>
          <w:sz w:val="32"/>
          <w:szCs w:val="32"/>
        </w:rPr>
      </w:pPr>
      <w:r w:rsidRPr="00A01D21">
        <w:rPr>
          <w:sz w:val="32"/>
          <w:szCs w:val="32"/>
        </w:rPr>
        <w:t>Date: January 1, 1867 if could vote when blacks could not</w:t>
      </w:r>
    </w:p>
    <w:p w:rsidR="00000000" w:rsidRDefault="001754BE">
      <w:pPr>
        <w:pStyle w:val="ListParagraph"/>
        <w:numPr>
          <w:ilvl w:val="2"/>
          <w:numId w:val="10"/>
        </w:numPr>
        <w:rPr>
          <w:sz w:val="32"/>
          <w:szCs w:val="32"/>
        </w:rPr>
      </w:pPr>
      <w:r>
        <w:rPr>
          <w:sz w:val="32"/>
          <w:szCs w:val="32"/>
        </w:rPr>
        <w:t>R</w:t>
      </w:r>
      <w:r>
        <w:rPr>
          <w:sz w:val="32"/>
          <w:szCs w:val="32"/>
        </w:rPr>
        <w:t>esidency</w:t>
      </w:r>
    </w:p>
    <w:p w:rsidR="00000000" w:rsidRDefault="001754BE">
      <w:pPr>
        <w:pStyle w:val="ListParagraph"/>
        <w:numPr>
          <w:ilvl w:val="2"/>
          <w:numId w:val="10"/>
        </w:numPr>
        <w:rPr>
          <w:sz w:val="32"/>
          <w:szCs w:val="32"/>
        </w:rPr>
      </w:pPr>
      <w:r>
        <w:rPr>
          <w:sz w:val="32"/>
          <w:szCs w:val="32"/>
        </w:rPr>
        <w:t>Poll tax</w:t>
      </w:r>
    </w:p>
    <w:p w:rsidR="00000000" w:rsidRDefault="001754BE">
      <w:pPr>
        <w:pStyle w:val="ListParagraph"/>
        <w:numPr>
          <w:ilvl w:val="1"/>
          <w:numId w:val="10"/>
        </w:numPr>
        <w:rPr>
          <w:sz w:val="32"/>
          <w:szCs w:val="32"/>
        </w:rPr>
      </w:pPr>
      <w:r>
        <w:rPr>
          <w:sz w:val="32"/>
          <w:szCs w:val="32"/>
        </w:rPr>
        <w:t xml:space="preserve">Democratic </w:t>
      </w:r>
      <w:r>
        <w:rPr>
          <w:sz w:val="32"/>
          <w:szCs w:val="32"/>
        </w:rPr>
        <w:t xml:space="preserve">primary – an </w:t>
      </w:r>
      <w:r>
        <w:rPr>
          <w:sz w:val="32"/>
          <w:szCs w:val="32"/>
        </w:rPr>
        <w:t xml:space="preserve">all-white </w:t>
      </w:r>
      <w:r>
        <w:rPr>
          <w:sz w:val="32"/>
          <w:szCs w:val="32"/>
        </w:rPr>
        <w:t>primary</w:t>
      </w:r>
    </w:p>
    <w:p w:rsidR="00000000" w:rsidRDefault="001754BE">
      <w:pPr>
        <w:pStyle w:val="ListParagraph"/>
        <w:numPr>
          <w:ilvl w:val="1"/>
          <w:numId w:val="10"/>
        </w:numPr>
        <w:rPr>
          <w:sz w:val="32"/>
          <w:szCs w:val="32"/>
        </w:rPr>
      </w:pPr>
      <w:r>
        <w:rPr>
          <w:sz w:val="32"/>
          <w:szCs w:val="32"/>
          <w:highlight w:val="yellow"/>
        </w:rPr>
        <w:t>Lynching</w:t>
      </w:r>
      <w:r>
        <w:rPr>
          <w:sz w:val="32"/>
          <w:szCs w:val="32"/>
        </w:rPr>
        <w:t xml:space="preserve"> –why is it so powerful (more than fear as a weapon)?</w:t>
      </w:r>
    </w:p>
    <w:p w:rsidR="00000000" w:rsidRDefault="001754BE">
      <w:pPr>
        <w:pStyle w:val="ListParagraph"/>
        <w:numPr>
          <w:ilvl w:val="2"/>
          <w:numId w:val="10"/>
        </w:numPr>
        <w:rPr>
          <w:sz w:val="32"/>
          <w:szCs w:val="32"/>
        </w:rPr>
      </w:pPr>
      <w:r>
        <w:rPr>
          <w:sz w:val="32"/>
          <w:szCs w:val="32"/>
        </w:rPr>
        <w:t xml:space="preserve">Look at the pictures of the 1893 lynching (and of the 1898 </w:t>
      </w:r>
      <w:proofErr w:type="spellStart"/>
      <w:r>
        <w:rPr>
          <w:sz w:val="32"/>
          <w:szCs w:val="32"/>
        </w:rPr>
        <w:t>Willmington</w:t>
      </w:r>
      <w:proofErr w:type="spellEnd"/>
      <w:r>
        <w:rPr>
          <w:sz w:val="32"/>
          <w:szCs w:val="32"/>
        </w:rPr>
        <w:t xml:space="preserve"> Insurrection) and realize their views of those photographs.</w:t>
      </w:r>
    </w:p>
    <w:p w:rsidR="00000000" w:rsidRDefault="001754BE">
      <w:pPr>
        <w:pStyle w:val="ListParagraph"/>
        <w:numPr>
          <w:ilvl w:val="2"/>
          <w:numId w:val="10"/>
        </w:numPr>
        <w:rPr>
          <w:sz w:val="32"/>
          <w:szCs w:val="32"/>
        </w:rPr>
      </w:pPr>
      <w:r>
        <w:rPr>
          <w:sz w:val="32"/>
          <w:szCs w:val="32"/>
        </w:rPr>
        <w:t>Also see the 1893 newspaper arti</w:t>
      </w:r>
      <w:r>
        <w:rPr>
          <w:sz w:val="32"/>
          <w:szCs w:val="32"/>
        </w:rPr>
        <w:t>cle on lynching</w:t>
      </w:r>
    </w:p>
    <w:p w:rsidR="00000000" w:rsidRDefault="001754BE">
      <w:pPr>
        <w:pStyle w:val="ListParagraph"/>
        <w:numPr>
          <w:ilvl w:val="2"/>
          <w:numId w:val="10"/>
        </w:numPr>
        <w:rPr>
          <w:sz w:val="32"/>
          <w:szCs w:val="32"/>
        </w:rPr>
      </w:pPr>
      <w:r>
        <w:rPr>
          <w:sz w:val="32"/>
          <w:szCs w:val="32"/>
        </w:rPr>
        <w:t>In the primaries, if you doubt the 1890s reality of African Americans in the South, read Ida Wells Barnett (black newspaper editor) and the racist Senator “Pitchfork Ben” Tillman in a speech on the Senate floor.</w:t>
      </w:r>
    </w:p>
    <w:p w:rsidR="001978FD" w:rsidRDefault="001978FD" w:rsidP="001978FD">
      <w:pPr>
        <w:pStyle w:val="ListParagraph"/>
        <w:ind w:left="1800"/>
        <w:rPr>
          <w:sz w:val="32"/>
          <w:szCs w:val="32"/>
        </w:rPr>
      </w:pPr>
      <w:r>
        <w:rPr>
          <w:sz w:val="32"/>
          <w:szCs w:val="32"/>
        </w:rPr>
        <w:t>Video:  A Dream Deferred Search Word:  Ida</w:t>
      </w:r>
    </w:p>
    <w:p w:rsidR="00000000" w:rsidRDefault="001754BE">
      <w:pPr>
        <w:pStyle w:val="ListParagraph"/>
        <w:numPr>
          <w:ilvl w:val="1"/>
          <w:numId w:val="10"/>
        </w:numPr>
        <w:rPr>
          <w:sz w:val="32"/>
          <w:szCs w:val="32"/>
        </w:rPr>
      </w:pPr>
      <w:r>
        <w:rPr>
          <w:sz w:val="32"/>
          <w:szCs w:val="32"/>
          <w:highlight w:val="yellow"/>
        </w:rPr>
        <w:t>1896 Plessy v. Ferguson – Su</w:t>
      </w:r>
      <w:r>
        <w:rPr>
          <w:sz w:val="32"/>
          <w:szCs w:val="32"/>
          <w:highlight w:val="yellow"/>
        </w:rPr>
        <w:t>preme Court supports segregation as “separate but equal.”</w:t>
      </w:r>
      <w:r>
        <w:rPr>
          <w:sz w:val="32"/>
          <w:szCs w:val="32"/>
        </w:rPr>
        <w:t xml:space="preserve"> (How</w:t>
      </w:r>
      <w:r>
        <w:rPr>
          <w:i/>
          <w:sz w:val="32"/>
          <w:szCs w:val="32"/>
        </w:rPr>
        <w:t xml:space="preserve"> equal</w:t>
      </w:r>
      <w:r>
        <w:rPr>
          <w:sz w:val="32"/>
          <w:szCs w:val="32"/>
        </w:rPr>
        <w:t xml:space="preserve"> is it?)</w:t>
      </w:r>
      <w:r>
        <w:rPr>
          <w:sz w:val="32"/>
          <w:szCs w:val="32"/>
        </w:rPr>
        <w:br/>
        <w:t>Justice Harlan, the only dissenter, defines the error for the future: the Constitution is “color blind, and neither knows nor tolerates classes among citizens. In respect of civil</w:t>
      </w:r>
      <w:r>
        <w:rPr>
          <w:sz w:val="32"/>
          <w:szCs w:val="32"/>
        </w:rPr>
        <w:t xml:space="preserve"> rights, all citizens are equal before the law.” He also warns of hate under the “sanction of law.”</w:t>
      </w:r>
    </w:p>
    <w:p w:rsidR="00000000" w:rsidRDefault="001754BE">
      <w:pPr>
        <w:pStyle w:val="ListParagraph"/>
        <w:numPr>
          <w:ilvl w:val="1"/>
          <w:numId w:val="10"/>
        </w:numPr>
        <w:rPr>
          <w:sz w:val="32"/>
          <w:szCs w:val="32"/>
        </w:rPr>
      </w:pPr>
      <w:r>
        <w:rPr>
          <w:sz w:val="32"/>
          <w:szCs w:val="32"/>
        </w:rPr>
        <w:t>1900 “</w:t>
      </w:r>
      <w:proofErr w:type="spellStart"/>
      <w:r>
        <w:rPr>
          <w:sz w:val="32"/>
          <w:szCs w:val="32"/>
        </w:rPr>
        <w:t>Willmington</w:t>
      </w:r>
      <w:proofErr w:type="spellEnd"/>
      <w:r>
        <w:rPr>
          <w:sz w:val="32"/>
          <w:szCs w:val="32"/>
        </w:rPr>
        <w:t xml:space="preserve"> Insurrection” – majority (means?) of voters are black; city has an elected black council.</w:t>
      </w:r>
    </w:p>
    <w:p w:rsidR="00000000" w:rsidRDefault="001754BE">
      <w:pPr>
        <w:pStyle w:val="ListParagraph"/>
        <w:numPr>
          <w:ilvl w:val="1"/>
          <w:numId w:val="10"/>
        </w:numPr>
        <w:rPr>
          <w:sz w:val="32"/>
          <w:szCs w:val="32"/>
        </w:rPr>
      </w:pPr>
      <w:r>
        <w:rPr>
          <w:sz w:val="32"/>
          <w:szCs w:val="32"/>
        </w:rPr>
        <w:t>State and local Jim Crow laws</w:t>
      </w:r>
    </w:p>
    <w:p w:rsidR="00000000" w:rsidRDefault="001754BE">
      <w:pPr>
        <w:pStyle w:val="ListParagraph"/>
        <w:numPr>
          <w:ilvl w:val="1"/>
          <w:numId w:val="10"/>
        </w:numPr>
        <w:rPr>
          <w:sz w:val="32"/>
          <w:szCs w:val="32"/>
        </w:rPr>
      </w:pPr>
      <w:r>
        <w:rPr>
          <w:sz w:val="32"/>
          <w:szCs w:val="32"/>
        </w:rPr>
        <w:t>Two black voices:</w:t>
      </w:r>
    </w:p>
    <w:p w:rsidR="00000000" w:rsidRDefault="001754BE">
      <w:pPr>
        <w:pStyle w:val="ListParagraph"/>
        <w:numPr>
          <w:ilvl w:val="2"/>
          <w:numId w:val="10"/>
        </w:numPr>
        <w:rPr>
          <w:sz w:val="32"/>
          <w:szCs w:val="32"/>
        </w:rPr>
      </w:pPr>
      <w:r>
        <w:rPr>
          <w:sz w:val="32"/>
          <w:szCs w:val="32"/>
        </w:rPr>
        <w:t>Booker T. Washington – Tuskegee Institute, Atlanta Compromise and the “five fingers on the hand” argument</w:t>
      </w:r>
    </w:p>
    <w:p w:rsidR="001978FD" w:rsidRPr="001978FD" w:rsidRDefault="001978FD" w:rsidP="001978FD">
      <w:pPr>
        <w:ind w:left="1440"/>
        <w:rPr>
          <w:sz w:val="32"/>
          <w:szCs w:val="32"/>
        </w:rPr>
      </w:pPr>
      <w:r>
        <w:rPr>
          <w:sz w:val="32"/>
          <w:szCs w:val="32"/>
        </w:rPr>
        <w:t>Video:  A Dream Deferred   Search Word:  Booker</w:t>
      </w:r>
    </w:p>
    <w:p w:rsidR="00000000" w:rsidRDefault="001754BE">
      <w:pPr>
        <w:pStyle w:val="ListParagraph"/>
        <w:numPr>
          <w:ilvl w:val="2"/>
          <w:numId w:val="10"/>
        </w:numPr>
        <w:rPr>
          <w:sz w:val="32"/>
          <w:szCs w:val="32"/>
        </w:rPr>
      </w:pPr>
      <w:r>
        <w:rPr>
          <w:sz w:val="32"/>
          <w:szCs w:val="32"/>
        </w:rPr>
        <w:t>W</w:t>
      </w:r>
      <w:r>
        <w:rPr>
          <w:sz w:val="32"/>
          <w:szCs w:val="32"/>
        </w:rPr>
        <w:t>. E. B. Du Bois – sociologist, professor, among the founders of the National Association for the Advancement of Colored People (His role will continu</w:t>
      </w:r>
      <w:r>
        <w:rPr>
          <w:sz w:val="32"/>
          <w:szCs w:val="32"/>
        </w:rPr>
        <w:t xml:space="preserve">e into the 1920s.) – Wrote </w:t>
      </w:r>
      <w:r>
        <w:rPr>
          <w:i/>
          <w:sz w:val="32"/>
          <w:szCs w:val="32"/>
        </w:rPr>
        <w:t>Souls of Black Folk.</w:t>
      </w:r>
      <w:r>
        <w:rPr>
          <w:sz w:val="32"/>
          <w:szCs w:val="32"/>
        </w:rPr>
        <w:t xml:space="preserve"> Most associated with “Talented 10</w:t>
      </w:r>
      <w:r>
        <w:rPr>
          <w:sz w:val="32"/>
          <w:szCs w:val="32"/>
          <w:vertAlign w:val="superscript"/>
        </w:rPr>
        <w:t>th</w:t>
      </w:r>
      <w:r>
        <w:rPr>
          <w:sz w:val="32"/>
          <w:szCs w:val="32"/>
        </w:rPr>
        <w:t>” phrase.</w:t>
      </w:r>
    </w:p>
    <w:p w:rsidR="001978FD" w:rsidRPr="001978FD" w:rsidRDefault="001978FD" w:rsidP="001978FD">
      <w:pPr>
        <w:ind w:left="1440"/>
        <w:rPr>
          <w:sz w:val="32"/>
          <w:szCs w:val="32"/>
        </w:rPr>
      </w:pPr>
      <w:r w:rsidRPr="001978FD">
        <w:rPr>
          <w:sz w:val="32"/>
          <w:szCs w:val="32"/>
        </w:rPr>
        <w:t>Video:  A Dream Deferred   Search Word:  Booker</w:t>
      </w:r>
      <w:r>
        <w:rPr>
          <w:sz w:val="32"/>
          <w:szCs w:val="32"/>
        </w:rPr>
        <w:t xml:space="preserve"> and scroll down </w:t>
      </w:r>
    </w:p>
    <w:p w:rsidR="00000000" w:rsidRDefault="001754BE">
      <w:pPr>
        <w:pStyle w:val="ListParagraph"/>
        <w:ind w:left="1080"/>
        <w:rPr>
          <w:sz w:val="32"/>
          <w:szCs w:val="32"/>
        </w:rPr>
      </w:pPr>
    </w:p>
    <w:tbl>
      <w:tblPr>
        <w:tblW w:w="0" w:type="auto"/>
        <w:tblInd w:w="288" w:type="dxa"/>
        <w:tblLook w:val="04A0" w:firstRow="1" w:lastRow="0" w:firstColumn="1" w:lastColumn="0" w:noHBand="0" w:noVBand="1"/>
      </w:tblPr>
      <w:tblGrid>
        <w:gridCol w:w="10440"/>
      </w:tblGrid>
      <w:tr w:rsidR="00000000">
        <w:tc>
          <w:tcPr>
            <w:tcW w:w="10440" w:type="dxa"/>
            <w:hideMark/>
          </w:tcPr>
          <w:p w:rsidR="00000000" w:rsidRDefault="001754BE" w:rsidP="001978FD">
            <w:pPr>
              <w:spacing w:after="0" w:line="240" w:lineRule="auto"/>
              <w:jc w:val="center"/>
              <w:rPr>
                <w:rFonts w:ascii="Arial" w:eastAsia="Times New Roman" w:hAnsi="Arial" w:cs="Times New Roman"/>
                <w:sz w:val="16"/>
                <w:szCs w:val="24"/>
              </w:rPr>
            </w:pPr>
            <w:r>
              <w:rPr>
                <w:rFonts w:ascii="Arial" w:eastAsia="Times New Roman" w:hAnsi="Arial" w:cs="Times New Roman"/>
                <w:sz w:val="16"/>
                <w:szCs w:val="24"/>
              </w:rPr>
              <w:t>Copyr</w:t>
            </w:r>
            <w:r w:rsidR="001978FD">
              <w:rPr>
                <w:rFonts w:ascii="Arial" w:eastAsia="Times New Roman" w:hAnsi="Arial" w:cs="Times New Roman"/>
                <w:sz w:val="16"/>
                <w:szCs w:val="24"/>
              </w:rPr>
              <w:t>ight C. J. Bibus, Ed.D. 2003-2020</w:t>
            </w:r>
          </w:p>
        </w:tc>
      </w:tr>
    </w:tbl>
    <w:p w:rsidR="00000000" w:rsidRDefault="001754BE">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000000">
        <w:tc>
          <w:tcPr>
            <w:tcW w:w="2322" w:type="dxa"/>
            <w:hideMark/>
          </w:tcPr>
          <w:p w:rsidR="00000000" w:rsidRDefault="001754BE">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000000" w:rsidRDefault="001754BE">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000000">
        <w:tc>
          <w:tcPr>
            <w:tcW w:w="2322" w:type="dxa"/>
            <w:hideMark/>
          </w:tcPr>
          <w:p w:rsidR="00000000" w:rsidRDefault="001754BE">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000000" w:rsidRDefault="001754BE">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7"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000000">
        <w:tc>
          <w:tcPr>
            <w:tcW w:w="2322" w:type="dxa"/>
            <w:hideMark/>
          </w:tcPr>
          <w:p w:rsidR="00000000" w:rsidRDefault="001754BE">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000000" w:rsidRDefault="001754BE" w:rsidP="001978FD">
            <w:pPr>
              <w:spacing w:after="0" w:line="240" w:lineRule="auto"/>
              <w:rPr>
                <w:rFonts w:ascii="Arial" w:eastAsia="Times New Roman" w:hAnsi="Arial" w:cs="Times New Roman"/>
                <w:sz w:val="20"/>
                <w:szCs w:val="24"/>
              </w:rPr>
            </w:pPr>
            <w:r>
              <w:rPr>
                <w:rFonts w:ascii="Arial" w:eastAsia="Times New Roman" w:hAnsi="Arial" w:cs="Times New Roman"/>
                <w:sz w:val="20"/>
                <w:szCs w:val="24"/>
              </w:rPr>
              <w:t>20</w:t>
            </w:r>
            <w:r w:rsidR="001978FD">
              <w:rPr>
                <w:rFonts w:ascii="Arial" w:eastAsia="Times New Roman" w:hAnsi="Arial" w:cs="Times New Roman"/>
                <w:sz w:val="20"/>
                <w:szCs w:val="24"/>
              </w:rPr>
              <w:t>20</w:t>
            </w:r>
          </w:p>
        </w:tc>
      </w:tr>
      <w:tr w:rsidR="00000000">
        <w:tc>
          <w:tcPr>
            <w:tcW w:w="2322" w:type="dxa"/>
            <w:hideMark/>
          </w:tcPr>
          <w:p w:rsidR="00000000" w:rsidRDefault="001754BE">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000000" w:rsidRDefault="001754BE">
            <w:pPr>
              <w:spacing w:after="0" w:line="240" w:lineRule="auto"/>
              <w:rPr>
                <w:rFonts w:ascii="Arial" w:eastAsia="Times New Roman" w:hAnsi="Arial" w:cs="Times New Roman"/>
                <w:sz w:val="20"/>
                <w:szCs w:val="24"/>
              </w:rPr>
            </w:pPr>
            <w:hyperlink r:id="rId8" w:history="1">
              <w:r>
                <w:rPr>
                  <w:rStyle w:val="Hyperlink"/>
                  <w:rFonts w:ascii="Arial" w:eastAsia="Times New Roman" w:hAnsi="Arial" w:cs="Times New Roman"/>
                  <w:color w:val="0000FF"/>
                  <w:sz w:val="18"/>
                  <w:szCs w:val="24"/>
                </w:rPr>
                <w:t>http://www.wcjc.edu/</w:t>
              </w:r>
            </w:hyperlink>
          </w:p>
        </w:tc>
      </w:tr>
    </w:tbl>
    <w:p w:rsidR="00000000" w:rsidRDefault="001754BE">
      <w:pPr>
        <w:spacing w:after="0" w:line="240" w:lineRule="auto"/>
        <w:rPr>
          <w:rFonts w:ascii="Arial" w:eastAsia="Times New Roman" w:hAnsi="Arial" w:cs="Times New Roman"/>
          <w:sz w:val="18"/>
          <w:szCs w:val="24"/>
        </w:rPr>
      </w:pPr>
    </w:p>
    <w:p w:rsidR="001754BE" w:rsidRDefault="001754BE">
      <w:pPr>
        <w:rPr>
          <w:sz w:val="32"/>
          <w:szCs w:val="32"/>
        </w:rPr>
      </w:pPr>
    </w:p>
    <w:sectPr w:rsidR="00175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32AB5"/>
    <w:multiLevelType w:val="hybridMultilevel"/>
    <w:tmpl w:val="38BAB510"/>
    <w:lvl w:ilvl="0" w:tplc="6C30DD02">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1E60DAC"/>
    <w:multiLevelType w:val="hybridMultilevel"/>
    <w:tmpl w:val="E79AB84A"/>
    <w:lvl w:ilvl="0" w:tplc="646CE1D2">
      <w:start w:val="17"/>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4152692"/>
    <w:multiLevelType w:val="hybridMultilevel"/>
    <w:tmpl w:val="D7D6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3A57EBF"/>
    <w:multiLevelType w:val="hybridMultilevel"/>
    <w:tmpl w:val="B832FDF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F141F4A"/>
    <w:multiLevelType w:val="hybridMultilevel"/>
    <w:tmpl w:val="2B608CE0"/>
    <w:lvl w:ilvl="0" w:tplc="E2FA3F4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BC"/>
    <w:rsid w:val="00083BB0"/>
    <w:rsid w:val="001754BE"/>
    <w:rsid w:val="001978FD"/>
    <w:rsid w:val="00443D1A"/>
    <w:rsid w:val="004C77D3"/>
    <w:rsid w:val="00670E20"/>
    <w:rsid w:val="007C0674"/>
    <w:rsid w:val="008A516A"/>
    <w:rsid w:val="00A01D21"/>
    <w:rsid w:val="00A8047C"/>
    <w:rsid w:val="00BD00BC"/>
    <w:rsid w:val="00CB1C08"/>
    <w:rsid w:val="00F0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55F77-2660-4C03-8403-C2F3F695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A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hyperlink" Target="mailto:bibusc@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Topics_1302_Gilded_Age_Lesson_2_TBversio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C836-9517-4B90-9641-3517637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1074</Words>
  <Characters>6126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The West –Mexican Americans and Immigrants (Anglo-Americans from East and South,</vt:lpstr>
      <vt:lpstr>    The West - Native Americans from the Great Plains to the Rockies</vt:lpstr>
      <vt:lpstr>    The South – Whites (Usually Native Born) and African Americans</vt:lpstr>
      <vt:lpstr>    The South – African-Americans (Including the Reality of 1865-1877—and the Future</vt:lpstr>
    </vt:vector>
  </TitlesOfParts>
  <Company>Wharton County Junior College</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5</cp:revision>
  <cp:lastPrinted>2020-02-11T02:51:00Z</cp:lastPrinted>
  <dcterms:created xsi:type="dcterms:W3CDTF">2020-02-11T02:41:00Z</dcterms:created>
  <dcterms:modified xsi:type="dcterms:W3CDTF">2020-02-11T02:51:00Z</dcterms:modified>
</cp:coreProperties>
</file>