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0C" w:rsidRPr="00EE1663" w:rsidRDefault="008538C7" w:rsidP="008538C7">
      <w:pPr>
        <w:pStyle w:val="Heading2"/>
        <w:rPr>
          <w:b/>
        </w:rPr>
      </w:pPr>
      <w:bookmarkStart w:id="0" w:name="_Toc34109368"/>
      <w:r w:rsidRPr="00EE1663">
        <w:rPr>
          <w:b/>
        </w:rPr>
        <w:t>Snaps</w:t>
      </w:r>
      <w:r w:rsidR="00131610" w:rsidRPr="00EE1663">
        <w:rPr>
          <w:b/>
        </w:rPr>
        <w:t>hot of</w:t>
      </w:r>
      <w:r w:rsidRPr="00EE1663">
        <w:rPr>
          <w:b/>
        </w:rPr>
        <w:t xml:space="preserve"> the 3 Presidencies in the Progressive Era</w:t>
      </w:r>
      <w:r w:rsidR="0006218A">
        <w:rPr>
          <w:b/>
        </w:rPr>
        <w:t xml:space="preserve">   </w:t>
      </w:r>
      <w:bookmarkStart w:id="1" w:name="_GoBack"/>
      <w:r w:rsidR="0006218A" w:rsidRPr="0006218A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Click </w:t>
      </w:r>
      <w:hyperlink r:id="rId8" w:history="1">
        <w:r w:rsidR="0006218A" w:rsidRPr="0006218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here for 1 p</w:t>
        </w:r>
        <w:r w:rsidR="0006218A" w:rsidRPr="0006218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a</w:t>
        </w:r>
        <w:r w:rsidR="0006218A" w:rsidRPr="0006218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ge Snapshot</w:t>
        </w:r>
        <w:bookmarkEnd w:id="0"/>
      </w:hyperlink>
      <w:bookmarkEnd w:id="1"/>
      <w:r w:rsidR="0006218A">
        <w:rPr>
          <w:b/>
        </w:rPr>
        <w:t xml:space="preserve"> </w:t>
      </w:r>
    </w:p>
    <w:p w:rsidR="003A5C42" w:rsidRDefault="003A5C42" w:rsidP="00F75ACA">
      <w:pPr>
        <w:spacing w:after="0" w:line="240" w:lineRule="auto"/>
        <w:contextualSpacing/>
      </w:pPr>
      <w:r>
        <w:t xml:space="preserve">Note: November, 1900 </w:t>
      </w:r>
      <w:r>
        <w:rPr>
          <w:bCs/>
        </w:rPr>
        <w:t>McKinley, assassinated by anarchist; Vice-President (how?) Theodore Roosevelt became President.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7"/>
        <w:gridCol w:w="4436"/>
        <w:gridCol w:w="4342"/>
        <w:gridCol w:w="4530"/>
      </w:tblGrid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5ACA" w:rsidRDefault="00F75ACA" w:rsidP="003D1104">
            <w:pPr>
              <w:spacing w:after="0" w:line="240" w:lineRule="auto"/>
              <w:rPr>
                <w:b/>
                <w:sz w:val="18"/>
                <w:szCs w:val="24"/>
              </w:rPr>
            </w:pPr>
            <w:r>
              <w:rPr>
                <w:b/>
              </w:rPr>
              <w:t>Issue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5ACA" w:rsidRDefault="0026440E" w:rsidP="003D1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1901-1908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5ACA" w:rsidRDefault="00477B7A" w:rsidP="003D1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1908-1912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75ACA" w:rsidRDefault="00477B7A" w:rsidP="003D1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1912</w:t>
            </w:r>
            <w:r w:rsidR="00813A0D">
              <w:rPr>
                <w:b/>
              </w:rPr>
              <w:t>-1916 (Not after we join WWI)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>
            <w:r>
              <w:t>President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E" w:rsidRDefault="0026440E" w:rsidP="00190F5C">
            <w:pPr>
              <w:pStyle w:val="Tablerows"/>
            </w:pPr>
            <w:r>
              <w:t>Theodore Roosevelt</w:t>
            </w:r>
            <w:r w:rsidR="00F75ACA">
              <w:t>, Rep</w:t>
            </w:r>
            <w:r w:rsidR="00190F5C">
              <w:t>.</w:t>
            </w:r>
            <w:r w:rsidR="00477B7A">
              <w:t xml:space="preserve"> (</w:t>
            </w:r>
            <w:r>
              <w:t xml:space="preserve">Asst. Secretary of Navy, New York </w:t>
            </w:r>
            <w:r w:rsidR="00477B7A">
              <w:t xml:space="preserve">reform </w:t>
            </w:r>
            <w:r>
              <w:t>governor</w:t>
            </w:r>
            <w:r w:rsidR="00477B7A">
              <w:t>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477B7A" w:rsidP="00190F5C">
            <w:pPr>
              <w:pStyle w:val="Tablerows"/>
            </w:pPr>
            <w:r>
              <w:t>W</w:t>
            </w:r>
            <w:r w:rsidR="00190F5C">
              <w:t>illiam H. Taft, Rep.</w:t>
            </w:r>
            <w:r>
              <w:t xml:space="preserve"> (</w:t>
            </w:r>
            <w:r w:rsidR="00190F5C">
              <w:t>T.R.’s choice,</w:t>
            </w:r>
            <w:r w:rsidR="00F926B2">
              <w:t xml:space="preserve"> </w:t>
            </w:r>
            <w:r w:rsidR="00190F5C">
              <w:t>Philippines Administrator</w:t>
            </w:r>
            <w:r w:rsidR="00573529">
              <w:t>,</w:t>
            </w:r>
            <w:r>
              <w:t xml:space="preserve"> </w:t>
            </w:r>
            <w:r w:rsidR="00190F5C">
              <w:t>but press/speech problems</w:t>
            </w:r>
            <w: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190F5C" w:rsidP="0025280C">
            <w:pPr>
              <w:pStyle w:val="Tablerows"/>
            </w:pPr>
            <w:r>
              <w:t>Woodrow Wilson, Dem.</w:t>
            </w:r>
            <w:r w:rsidR="0025280C">
              <w:t xml:space="preserve"> (professor, President of Princeton, New Jersey governor)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813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Foreign</w:t>
            </w:r>
            <w:r w:rsidR="00813A0D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>
              <w:rPr>
                <w:b/>
                <w:color w:val="FFFFFF"/>
              </w:rPr>
              <w:t>B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477B7A" w:rsidP="00813A0D">
            <w:pPr>
              <w:pStyle w:val="Tablerows"/>
            </w:pPr>
            <w:r>
              <w:t>Military intervention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573529" w:rsidP="00813A0D">
            <w:pPr>
              <w:pStyle w:val="Tablerows"/>
            </w:pPr>
            <w:r>
              <w:rPr>
                <w:rFonts w:eastAsia="Times New Roman" w:cs="Times New Roman"/>
                <w:bCs/>
                <w:highlight w:val="yellow"/>
              </w:rPr>
              <w:t>“</w:t>
            </w:r>
            <w:r w:rsidR="00477B7A">
              <w:rPr>
                <w:rFonts w:eastAsia="Times New Roman" w:cs="Times New Roman"/>
                <w:bCs/>
                <w:highlight w:val="yellow"/>
              </w:rPr>
              <w:t>Dollar Diplomacy”</w:t>
            </w:r>
            <w:r w:rsidR="003D1104">
              <w:rPr>
                <w:rStyle w:val="FootnoteReference"/>
                <w:rFonts w:eastAsia="Times New Roman" w:cs="Times New Roman"/>
                <w:bCs/>
                <w:highlight w:val="yellow"/>
              </w:rPr>
              <w:footnoteReference w:id="2"/>
            </w:r>
            <w:r w:rsidR="00813A0D">
              <w:rPr>
                <w:rFonts w:eastAsia="Times New Roman" w:cs="Times New Roman"/>
                <w:bCs/>
              </w:rPr>
              <w:t xml:space="preserve">  -not</w:t>
            </w:r>
            <w:r w:rsidR="0025280C">
              <w:rPr>
                <w:rFonts w:eastAsia="Times New Roman" w:cs="Times New Roman"/>
                <w:bCs/>
              </w:rPr>
              <w:t xml:space="preserve"> military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2A4328" w:rsidP="00813A0D">
            <w:pPr>
              <w:pStyle w:val="Tablerows"/>
            </w:pPr>
            <w:r>
              <w:t>--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 xml:space="preserve">Latin America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3A5C42" w:rsidP="00F75ACA">
            <w:pPr>
              <w:pStyle w:val="Tablerows"/>
              <w:rPr>
                <w:bCs/>
              </w:rPr>
            </w:pPr>
            <w:r>
              <w:rPr>
                <w:bCs/>
              </w:rPr>
              <w:t xml:space="preserve">1902 </w:t>
            </w:r>
            <w:r w:rsidR="004A7BA3">
              <w:rPr>
                <w:bCs/>
              </w:rPr>
              <w:t>US Navy/</w:t>
            </w:r>
            <w:r>
              <w:rPr>
                <w:bCs/>
              </w:rPr>
              <w:t>Venezuela – Ger &amp; Br</w:t>
            </w:r>
            <w:r w:rsidR="004A7BA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Cs/>
                <w:highlight w:val="yellow"/>
              </w:rPr>
              <w:t>debt</w:t>
            </w:r>
            <w:r>
              <w:rPr>
                <w:bCs/>
              </w:rPr>
              <w:t xml:space="preserve"> collection </w:t>
            </w:r>
            <w:r w:rsidR="003D1104">
              <w:rPr>
                <w:rFonts w:eastAsia="Times New Roman"/>
                <w:bCs/>
              </w:rPr>
              <w:t>(sovereign debt)</w:t>
            </w:r>
          </w:p>
          <w:p w:rsidR="004A7BA3" w:rsidRDefault="004A7BA3" w:rsidP="00F75ACA">
            <w:pPr>
              <w:pStyle w:val="Tablerows"/>
              <w:rPr>
                <w:bCs/>
              </w:rPr>
            </w:pPr>
            <w:r>
              <w:rPr>
                <w:bCs/>
              </w:rPr>
              <w:t xml:space="preserve">1903 Panama Canal </w:t>
            </w:r>
          </w:p>
          <w:p w:rsidR="004A7BA3" w:rsidRDefault="004A7BA3" w:rsidP="003D1104">
            <w:pPr>
              <w:pStyle w:val="Tablerows"/>
            </w:pPr>
            <w:r>
              <w:rPr>
                <w:rFonts w:eastAsia="Times New Roman"/>
                <w:bCs/>
              </w:rPr>
              <w:t xml:space="preserve">1904 Dominican Republic – </w:t>
            </w:r>
            <w:r>
              <w:rPr>
                <w:rFonts w:eastAsia="Times New Roman"/>
                <w:bCs/>
                <w:highlight w:val="yellow"/>
              </w:rPr>
              <w:t>debt</w:t>
            </w:r>
            <w:r>
              <w:rPr>
                <w:rFonts w:eastAsia="Times New Roman"/>
                <w:bCs/>
              </w:rPr>
              <w:t xml:space="preserve"> collection Roosevelt Corollary to Monroe Doctrine</w:t>
            </w:r>
            <w:r w:rsidR="00477B7A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8" w:rsidRDefault="00573529" w:rsidP="002A4328">
            <w:pPr>
              <w:pStyle w:val="Tablerows"/>
            </w:pPr>
            <w:r>
              <w:t xml:space="preserve">1909 Honduras </w:t>
            </w:r>
            <w:r w:rsidR="0025280C">
              <w:t>– gets US investors to block British investors</w:t>
            </w:r>
          </w:p>
          <w:p w:rsidR="0025280C" w:rsidRDefault="0025280C" w:rsidP="002A4328">
            <w:pPr>
              <w:pStyle w:val="Tablerows"/>
            </w:pPr>
            <w:r>
              <w:t>1911-1912 Failed attempts with Nicaragua and results in our having troops there through 1933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65692" w:rsidP="00F75ACA">
            <w:pPr>
              <w:pStyle w:val="Tablerows"/>
              <w:rPr>
                <w:bCs/>
              </w:rPr>
            </w:pPr>
            <w:r>
              <w:rPr>
                <w:bCs/>
              </w:rPr>
              <w:t>1913 US Marines - Tampico and Vera Cruz incidents</w:t>
            </w:r>
          </w:p>
          <w:p w:rsidR="001046D5" w:rsidRDefault="001046D5" w:rsidP="00F75ACA">
            <w:pPr>
              <w:pStyle w:val="Tablerows"/>
            </w:pPr>
            <w:r>
              <w:rPr>
                <w:bCs/>
              </w:rPr>
              <w:t xml:space="preserve">1916 Not beyond America, but </w:t>
            </w:r>
            <w:r>
              <w:rPr>
                <w:b/>
                <w:bCs/>
              </w:rPr>
              <w:t>in America</w:t>
            </w:r>
            <w:r>
              <w:rPr>
                <w:bCs/>
              </w:rPr>
              <w:t xml:space="preserve"> “</w:t>
            </w:r>
            <w:r>
              <w:rPr>
                <w:bCs/>
                <w:highlight w:val="yellow"/>
              </w:rPr>
              <w:t>Pancho” Villa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Europe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65692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Middle East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65692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Far East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4A7BA3" w:rsidP="004A7BA3">
            <w:pPr>
              <w:pStyle w:val="Tablerows"/>
            </w:pPr>
            <w:r>
              <w:rPr>
                <w:rFonts w:eastAsia="Times New Roman"/>
                <w:bCs/>
              </w:rPr>
              <w:t xml:space="preserve">1905 T.R. in ending Russo-Japanese War </w:t>
            </w:r>
            <w:smartTag w:uri="urn:schemas-microsoft-com:office:smarttags" w:element="country-region">
              <w:r>
                <w:rPr>
                  <w:rFonts w:eastAsia="Times New Roman"/>
                  <w:bCs/>
                  <w:highlight w:val="yellow"/>
                </w:rPr>
                <w:t>Korea</w:t>
              </w:r>
            </w:smartTag>
            <w:r>
              <w:rPr>
                <w:rFonts w:eastAsia="Times New Roman"/>
                <w:bCs/>
                <w:highlight w:val="yellow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  <w:highlight w:val="yellow"/>
                  </w:rPr>
                  <w:t>Philippines</w:t>
                </w:r>
              </w:smartTag>
            </w:smartTag>
            <w:r>
              <w:rPr>
                <w:rFonts w:eastAsia="Times New Roman"/>
                <w:bCs/>
                <w:highlight w:val="yellow"/>
              </w:rPr>
              <w:t xml:space="preserve"> arrangement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25280C" w:rsidP="00F75ACA">
            <w:pPr>
              <w:pStyle w:val="Tablerows"/>
            </w:pPr>
            <w:r>
              <w:t>1910 Failed investments in Manchuria</w:t>
            </w:r>
            <w:r w:rsidR="00813A0D">
              <w:t xml:space="preserve"> (later China and Japan issues)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Other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65692" w:rsidP="00F75ACA">
            <w:pPr>
              <w:pStyle w:val="Tablerows"/>
            </w:pPr>
            <w:r>
              <w:t>After 1912, New Nationalism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65692" w:rsidP="00F75ACA">
            <w:pPr>
              <w:pStyle w:val="Tablerows"/>
            </w:pPr>
            <w:r>
              <w:t>New Freedom</w:t>
            </w:r>
          </w:p>
        </w:tc>
      </w:tr>
      <w:tr w:rsidR="00F75ACA" w:rsidTr="003D110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CA" w:rsidRPr="00F75ACA" w:rsidRDefault="00F75ACA" w:rsidP="00F75ACA">
            <w:pPr>
              <w:pStyle w:val="Tablerows"/>
              <w:rPr>
                <w:b/>
              </w:rPr>
            </w:pPr>
            <w:r w:rsidRPr="00F75ACA">
              <w:rPr>
                <w:b/>
              </w:rPr>
              <w:t>Domestic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75ACA" w:rsidP="00F75ACA">
            <w:pPr>
              <w:pStyle w:val="Tablerows"/>
            </w:pPr>
            <w:r>
              <w:t>1906 Upton Sinclair/Pure Food and Drugs Act/FDA, a commission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65692" w:rsidP="00F75ACA">
            <w:pPr>
              <w:pStyle w:val="Tablerows"/>
            </w:pPr>
            <w:r>
              <w:t>Amendments to Constitution – 16</w:t>
            </w:r>
            <w:r w:rsidRPr="00F65692">
              <w:rPr>
                <w:vertAlign w:val="superscript"/>
              </w:rPr>
              <w:t>th</w:t>
            </w:r>
            <w:r>
              <w:t xml:space="preserve"> (income tax), 17</w:t>
            </w:r>
            <w:r w:rsidRPr="00F65692">
              <w:rPr>
                <w:vertAlign w:val="superscript"/>
              </w:rPr>
              <w:t>th</w:t>
            </w:r>
            <w:r>
              <w:t xml:space="preserve"> (direct election of senators)</w:t>
            </w:r>
          </w:p>
        </w:tc>
      </w:tr>
      <w:tr w:rsidR="00F75ACA" w:rsidTr="003D1104"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Economy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55" w:rsidRDefault="0026440E" w:rsidP="00F75ACA">
            <w:pPr>
              <w:pStyle w:val="Tablerows"/>
            </w:pPr>
            <w:r>
              <w:t>3 C’s – control of corporations, consumer protection, conservation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25280C" w:rsidP="00F75ACA">
            <w:pPr>
              <w:pStyle w:val="Tablerows"/>
            </w:pPr>
            <w:r>
              <w:rPr>
                <w:rFonts w:eastAsia="Times New Roman" w:cs="Times New Roman"/>
              </w:rPr>
              <w:t>Payne-Aldrich Tariff – raise ½ items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2" w:rsidRDefault="008538C7" w:rsidP="008538C7">
            <w:pPr>
              <w:spacing w:after="0" w:line="240" w:lineRule="auto"/>
            </w:pPr>
            <w:r>
              <w:rPr>
                <w:rFonts w:eastAsia="Times New Roman" w:cs="Times New Roman"/>
                <w:bCs/>
              </w:rPr>
              <w:t xml:space="preserve">1913 </w:t>
            </w:r>
            <w:r w:rsidR="00F65692">
              <w:rPr>
                <w:rFonts w:eastAsia="Times New Roman" w:cs="Times New Roman"/>
                <w:bCs/>
              </w:rPr>
              <w:t>Federal Reserve Act</w:t>
            </w:r>
            <w:r>
              <w:rPr>
                <w:rStyle w:val="FootnoteReference"/>
                <w:rFonts w:eastAsia="Times New Roman" w:cs="Times New Roman"/>
                <w:bCs/>
              </w:rPr>
              <w:footnoteReference w:id="3"/>
            </w:r>
            <w:r w:rsidR="00F65692">
              <w:rPr>
                <w:rFonts w:eastAsia="Times New Roman" w:cs="Times New Roman"/>
                <w:bCs/>
              </w:rPr>
              <w:t xml:space="preserve"> </w:t>
            </w:r>
          </w:p>
        </w:tc>
      </w:tr>
      <w:tr w:rsidR="00F75ACA" w:rsidTr="003D1104"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Big Business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75ACA" w:rsidP="00F75ACA">
            <w:pPr>
              <w:pStyle w:val="Tablerows"/>
            </w:pPr>
            <w:r>
              <w:t>1904 Northern Securities</w:t>
            </w:r>
            <w:r w:rsidR="00D11855">
              <w:t xml:space="preserve"> </w:t>
            </w:r>
          </w:p>
          <w:p w:rsidR="00D11855" w:rsidRDefault="008266DA" w:rsidP="00F75ACA">
            <w:pPr>
              <w:pStyle w:val="Tablerows"/>
            </w:pPr>
            <w:r w:rsidRPr="008266DA">
              <w:rPr>
                <w:b/>
              </w:rPr>
              <w:t>Video:</w:t>
            </w:r>
            <w:r w:rsidR="00D11855">
              <w:t xml:space="preserve">  </w:t>
            </w:r>
            <w:r w:rsidRPr="008266DA">
              <w:rPr>
                <w:b/>
              </w:rPr>
              <w:t>Search Word:</w:t>
            </w:r>
            <w:r w:rsidR="00D11855">
              <w:t xml:space="preserve">  </w:t>
            </w:r>
            <w:r w:rsidR="004A7BA3">
              <w:t>Northern</w:t>
            </w:r>
          </w:p>
          <w:p w:rsidR="00F75ACA" w:rsidRDefault="00F75ACA" w:rsidP="00F75ACA">
            <w:pPr>
              <w:pStyle w:val="Tablerows"/>
            </w:pPr>
            <w:r>
              <w:t>“good”/”bad” trusts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Anti-trust case against Standard Oil but “rule of reason” on restraint of trade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 xml:space="preserve">1914 Federal Trade Commission – </w:t>
            </w:r>
            <w:r w:rsidRPr="008266DA">
              <w:rPr>
                <w:b/>
              </w:rPr>
              <w:t>pre</w:t>
            </w:r>
            <w:r>
              <w:t xml:space="preserve">-approval of mergers </w:t>
            </w:r>
          </w:p>
        </w:tc>
      </w:tr>
      <w:tr w:rsidR="00F75ACA" w:rsidTr="003D1104"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Labor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F75ACA" w:rsidP="00F75ACA">
            <w:pPr>
              <w:pStyle w:val="Tablerows"/>
            </w:pPr>
            <w:r>
              <w:t>1902 Square Deal</w:t>
            </w:r>
            <w:r w:rsidR="0025280C">
              <w:t xml:space="preserve"> – a coal strike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2A4328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538C7" w:rsidP="00F75ACA">
            <w:pPr>
              <w:pStyle w:val="Tablerows"/>
            </w:pPr>
            <w:r>
              <w:t>1</w:t>
            </w:r>
            <w:r w:rsidR="003D1104">
              <w:t>914 Clayton Anti-Trust Act -</w:t>
            </w:r>
            <w:r>
              <w:t>“Magna Carta of Labor”</w:t>
            </w:r>
            <w:r>
              <w:rPr>
                <w:rStyle w:val="FootnoteReference"/>
              </w:rPr>
              <w:footnoteReference w:id="4"/>
            </w:r>
          </w:p>
        </w:tc>
      </w:tr>
      <w:tr w:rsidR="00F75ACA" w:rsidTr="003D1104"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Gender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89585F" w:rsidP="00F75ACA">
            <w:pPr>
              <w:pStyle w:val="Tablerows"/>
            </w:pPr>
            <w:r>
              <w:t>Women and progressive movements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2A4328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573529" w:rsidP="00F75ACA">
            <w:pPr>
              <w:pStyle w:val="Tablerows"/>
            </w:pPr>
            <w:r>
              <w:t>1913 suffragettes, march on Washington</w:t>
            </w:r>
          </w:p>
        </w:tc>
      </w:tr>
      <w:tr w:rsidR="00F75ACA" w:rsidTr="003D1104"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t>Race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477B7A" w:rsidP="00F75ACA">
            <w:pPr>
              <w:pStyle w:val="Tablerows"/>
            </w:pPr>
            <w:r>
              <w:t xml:space="preserve">1901 </w:t>
            </w:r>
            <w:r w:rsidR="00131610">
              <w:t>T.R.</w:t>
            </w:r>
            <w:r w:rsidR="003D1104">
              <w:t>/B.T. Washington</w:t>
            </w:r>
            <w:r w:rsidR="00573529">
              <w:t xml:space="preserve"> White House </w:t>
            </w:r>
            <w:r w:rsidR="003D1104">
              <w:t>lunch</w:t>
            </w:r>
            <w:r w:rsidR="0026440E">
              <w:t xml:space="preserve"> </w:t>
            </w:r>
          </w:p>
          <w:p w:rsidR="00573529" w:rsidRDefault="00131610" w:rsidP="00F75ACA">
            <w:pPr>
              <w:pStyle w:val="Tablerows"/>
            </w:pPr>
            <w:r>
              <w:t>T.R</w:t>
            </w:r>
            <w:r w:rsidR="003D1104">
              <w:t>.-</w:t>
            </w:r>
            <w:r>
              <w:t xml:space="preserve"> </w:t>
            </w:r>
            <w:r w:rsidR="00573529">
              <w:t xml:space="preserve">1906 “Yellow Peril” </w:t>
            </w:r>
            <w:r>
              <w:t xml:space="preserve">and </w:t>
            </w:r>
            <w:r w:rsidR="00573529">
              <w:t>1907 Gentlemen’s Agreement</w:t>
            </w:r>
          </w:p>
          <w:p w:rsidR="00573529" w:rsidRDefault="00573529" w:rsidP="00F75ACA">
            <w:pPr>
              <w:pStyle w:val="Tablerows"/>
            </w:pPr>
            <w:r>
              <w:t>1905 Niagara Conference – W.E..B. Du Bois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573529" w:rsidP="00F75ACA">
            <w:pPr>
              <w:pStyle w:val="Tablerows"/>
            </w:pPr>
            <w:r>
              <w:rPr>
                <w:rFonts w:eastAsia="Times New Roman" w:cs="Times New Roman"/>
              </w:rPr>
              <w:t xml:space="preserve">1909 NAACP </w:t>
            </w:r>
            <w:r w:rsidR="0025280C">
              <w:rPr>
                <w:rFonts w:eastAsia="Times New Roman" w:cs="Times New Roman"/>
              </w:rPr>
              <w:t xml:space="preserve">and </w:t>
            </w:r>
            <w:r w:rsidR="00813A0D">
              <w:rPr>
                <w:rFonts w:eastAsia="Times New Roman" w:cs="Times New Roman"/>
              </w:rPr>
              <w:t xml:space="preserve">its </w:t>
            </w:r>
            <w:r w:rsidR="0025280C">
              <w:rPr>
                <w:rFonts w:eastAsia="Times New Roman" w:cs="Times New Roman"/>
              </w:rPr>
              <w:t xml:space="preserve">publication </w:t>
            </w:r>
            <w:r w:rsidR="0025280C" w:rsidRPr="0025280C">
              <w:rPr>
                <w:rFonts w:eastAsia="Times New Roman" w:cs="Times New Roman"/>
                <w:i/>
              </w:rPr>
              <w:t>The Crisis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9" w:rsidRDefault="00573529" w:rsidP="00F75ACA">
            <w:pPr>
              <w:pStyle w:val="Tablerows"/>
            </w:pPr>
            <w:r>
              <w:t xml:space="preserve">Favors </w:t>
            </w:r>
            <w:r w:rsidRPr="00573529">
              <w:rPr>
                <w:i/>
              </w:rPr>
              <w:t>Plessy v. Ferguson</w:t>
            </w:r>
          </w:p>
          <w:p w:rsidR="00F75ACA" w:rsidRDefault="00573529" w:rsidP="00F75ACA">
            <w:pPr>
              <w:pStyle w:val="Tablerows"/>
            </w:pPr>
            <w:r>
              <w:t>Segregates DC and federal jobs</w:t>
            </w:r>
          </w:p>
          <w:p w:rsidR="00813A0D" w:rsidRDefault="00813A0D" w:rsidP="00F75ACA">
            <w:pPr>
              <w:pStyle w:val="Tablerows"/>
            </w:pPr>
            <w:r>
              <w:t>After 1914 in Europe, Great Migration starts</w:t>
            </w:r>
          </w:p>
        </w:tc>
      </w:tr>
      <w:tr w:rsidR="00F75ACA" w:rsidTr="003D1104"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A" w:rsidRDefault="00F75ACA" w:rsidP="00F75ACA">
            <w:pPr>
              <w:pStyle w:val="Tablerows"/>
            </w:pPr>
            <w:r>
              <w:lastRenderedPageBreak/>
              <w:t>Other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A" w:rsidRPr="00D11855" w:rsidRDefault="008266DA" w:rsidP="00131610">
            <w:pPr>
              <w:pStyle w:val="Tablerows"/>
            </w:pPr>
            <w:r>
              <w:t>1903 Ford Motor plant that uses asse</w:t>
            </w:r>
            <w:r w:rsidR="002A4328">
              <w:t xml:space="preserve">mbly line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2A4328" w:rsidP="00F75ACA">
            <w:pPr>
              <w:pStyle w:val="Tablerows"/>
            </w:pPr>
            <w:r>
              <w:t>--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A" w:rsidRDefault="003D1104" w:rsidP="00131610">
            <w:pPr>
              <w:pStyle w:val="Tablerows"/>
            </w:pPr>
            <w:r>
              <w:t>1914  $5</w:t>
            </w:r>
            <w:r w:rsidR="00131610">
              <w:t xml:space="preserve"> for an 8-hour day </w:t>
            </w:r>
          </w:p>
        </w:tc>
      </w:tr>
    </w:tbl>
    <w:p w:rsidR="00F23DE3" w:rsidRPr="00615268" w:rsidRDefault="00CE7AE0" w:rsidP="00615268">
      <w:pPr>
        <w:pStyle w:val="Heading2"/>
        <w:rPr>
          <w:rFonts w:ascii="Arial" w:hAnsi="Arial" w:cs="Arial"/>
          <w:sz w:val="2"/>
          <w:szCs w:val="2"/>
        </w:rPr>
      </w:pPr>
      <w:r>
        <w:t xml:space="preserve"> </w:t>
      </w:r>
    </w:p>
    <w:sectPr w:rsidR="00F23DE3" w:rsidRPr="00615268" w:rsidSect="00814F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C5" w:rsidRDefault="00FA4BC5">
      <w:pPr>
        <w:spacing w:after="0" w:line="240" w:lineRule="auto"/>
      </w:pPr>
      <w:r>
        <w:separator/>
      </w:r>
    </w:p>
  </w:endnote>
  <w:endnote w:type="continuationSeparator" w:id="0">
    <w:p w:rsidR="00FA4BC5" w:rsidRDefault="00FA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C5" w:rsidRDefault="00FA4BC5">
      <w:pPr>
        <w:spacing w:after="0" w:line="240" w:lineRule="auto"/>
      </w:pPr>
      <w:r>
        <w:separator/>
      </w:r>
    </w:p>
  </w:footnote>
  <w:footnote w:type="continuationSeparator" w:id="0">
    <w:p w:rsidR="00FA4BC5" w:rsidRDefault="00FA4BC5">
      <w:pPr>
        <w:spacing w:after="0" w:line="240" w:lineRule="auto"/>
      </w:pPr>
      <w:r>
        <w:continuationSeparator/>
      </w:r>
    </w:p>
  </w:footnote>
  <w:footnote w:id="1">
    <w:p w:rsidR="00813A0D" w:rsidRDefault="00813A0D">
      <w:pPr>
        <w:pStyle w:val="FootnoteText"/>
      </w:pPr>
      <w:r>
        <w:rPr>
          <w:rStyle w:val="FootnoteReference"/>
        </w:rPr>
        <w:footnoteRef/>
      </w:r>
      <w:r>
        <w:t xml:space="preserve"> McKinley: China during Boxer Rebellion, US + Platt Amendment in Cuba + Philippines + Puerto Rico + Guam</w:t>
      </w:r>
    </w:p>
  </w:footnote>
  <w:footnote w:id="2">
    <w:p w:rsidR="003D1104" w:rsidRDefault="003D11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Secretary of State. Philander Knox- “the borrower is the servant of the lender.”</w:t>
      </w:r>
      <w:r w:rsidR="00813A0D">
        <w:rPr>
          <w:bCs/>
        </w:rPr>
        <w:t xml:space="preserve"> – Attempted to get banks in the US to lend money to foreign nations.</w:t>
      </w:r>
    </w:p>
  </w:footnote>
  <w:footnote w:id="3">
    <w:p w:rsidR="008538C7" w:rsidRPr="00813A0D" w:rsidRDefault="008538C7" w:rsidP="003D11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13A0D">
        <w:rPr>
          <w:rFonts w:ascii="Arial" w:eastAsia="Times New Roman" w:hAnsi="Arial" w:cs="Arial"/>
          <w:color w:val="000000"/>
          <w:sz w:val="18"/>
          <w:szCs w:val="18"/>
        </w:rPr>
        <w:t>Determine the amount of money in circulation, respond to cyclical business changes, and expand or contract the nation's credit.</w:t>
      </w:r>
    </w:p>
  </w:footnote>
  <w:footnote w:id="4">
    <w:p w:rsidR="008538C7" w:rsidRDefault="008538C7" w:rsidP="008538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4649">
        <w:rPr>
          <w:rFonts w:cs="Arial"/>
          <w:color w:val="000000"/>
          <w:szCs w:val="18"/>
        </w:rPr>
        <w:t xml:space="preserve">In </w:t>
      </w:r>
      <w:r w:rsidR="00813A0D">
        <w:rPr>
          <w:rFonts w:cs="Arial"/>
          <w:color w:val="000000"/>
          <w:szCs w:val="18"/>
        </w:rPr>
        <w:t xml:space="preserve">labor and agriculture, </w:t>
      </w:r>
      <w:r w:rsidRPr="00813A0D">
        <w:rPr>
          <w:rFonts w:cs="Arial"/>
          <w:color w:val="000000"/>
          <w:szCs w:val="18"/>
        </w:rPr>
        <w:t>‘the labor of a human being is </w:t>
      </w:r>
      <w:r w:rsidRPr="00813A0D">
        <w:rPr>
          <w:rFonts w:cs="Arial"/>
          <w:b/>
          <w:bCs/>
          <w:szCs w:val="18"/>
        </w:rPr>
        <w:t>not a commodity</w:t>
      </w:r>
      <w:r w:rsidRPr="00813A0D">
        <w:rPr>
          <w:rFonts w:cs="Arial"/>
          <w:szCs w:val="18"/>
        </w:rPr>
        <w:t> or article of commerce; nothing contained in the antitrust laws shall be construed to forbid the existence and operation of labor, agricultural and horticultural organization … nor shall such organizations  be held or construed as illegal combinations….’” Further: </w:t>
      </w:r>
      <w:r w:rsidRPr="00813A0D">
        <w:rPr>
          <w:rFonts w:cs="Arial"/>
          <w:b/>
          <w:bCs/>
          <w:szCs w:val="18"/>
        </w:rPr>
        <w:t>no “injunctions” against them unless “to prevent injury to property</w:t>
      </w:r>
      <w:r w:rsidRPr="00813A0D">
        <w:rPr>
          <w:rFonts w:cs="Arial"/>
          <w:szCs w:val="18"/>
        </w:rPr>
        <w:t>,” </w:t>
      </w:r>
      <w:r w:rsidR="00813A0D" w:rsidRPr="00813A0D">
        <w:rPr>
          <w:rFonts w:cs="Arial"/>
          <w:szCs w:val="18"/>
        </w:rPr>
        <w:t xml:space="preserve"> </w:t>
      </w:r>
      <w:r w:rsidRPr="00813A0D">
        <w:rPr>
          <w:rFonts w:cs="Arial"/>
          <w:szCs w:val="18"/>
        </w:rPr>
        <w:t>“strikes, peaceful picketing, and boycotts </w:t>
      </w:r>
      <w:r w:rsidRPr="00813A0D">
        <w:rPr>
          <w:rFonts w:cs="Arial"/>
          <w:b/>
          <w:bCs/>
          <w:szCs w:val="18"/>
        </w:rPr>
        <w:t>legal </w:t>
      </w:r>
      <w:r w:rsidRPr="00813A0D">
        <w:rPr>
          <w:rFonts w:cs="Arial"/>
          <w:szCs w:val="18"/>
        </w:rPr>
        <w:t>under federal jurisdiction.” </w:t>
      </w:r>
      <w:r w:rsidRPr="00813A0D">
        <w:rPr>
          <w:rFonts w:cs="Arial"/>
          <w:i/>
          <w:iCs/>
          <w:szCs w:val="18"/>
        </w:rPr>
        <w:t>Encyclopedia of American History, </w:t>
      </w:r>
      <w:r w:rsidRPr="00813A0D">
        <w:rPr>
          <w:rFonts w:cs="Arial"/>
          <w:szCs w:val="18"/>
        </w:rPr>
        <w:t>p. 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9D5"/>
    <w:multiLevelType w:val="hybridMultilevel"/>
    <w:tmpl w:val="677C5EF2"/>
    <w:lvl w:ilvl="0" w:tplc="5DBC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736"/>
    <w:multiLevelType w:val="hybridMultilevel"/>
    <w:tmpl w:val="1E3A024C"/>
    <w:lvl w:ilvl="0" w:tplc="50DEE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7EDF"/>
    <w:multiLevelType w:val="hybridMultilevel"/>
    <w:tmpl w:val="F91A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DAC"/>
    <w:multiLevelType w:val="hybridMultilevel"/>
    <w:tmpl w:val="F82A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07D63"/>
    <w:multiLevelType w:val="hybridMultilevel"/>
    <w:tmpl w:val="3FAE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255"/>
    <w:multiLevelType w:val="hybridMultilevel"/>
    <w:tmpl w:val="924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DD"/>
    <w:rsid w:val="00044A8A"/>
    <w:rsid w:val="0006218A"/>
    <w:rsid w:val="00072E0A"/>
    <w:rsid w:val="001046D5"/>
    <w:rsid w:val="00131610"/>
    <w:rsid w:val="001375D1"/>
    <w:rsid w:val="00190F5C"/>
    <w:rsid w:val="00242C3C"/>
    <w:rsid w:val="0025280C"/>
    <w:rsid w:val="0026440E"/>
    <w:rsid w:val="0028044C"/>
    <w:rsid w:val="002A4328"/>
    <w:rsid w:val="002A725C"/>
    <w:rsid w:val="003377AD"/>
    <w:rsid w:val="0037008F"/>
    <w:rsid w:val="003A5C42"/>
    <w:rsid w:val="003C78B3"/>
    <w:rsid w:val="003D1104"/>
    <w:rsid w:val="00477B7A"/>
    <w:rsid w:val="004A7BA3"/>
    <w:rsid w:val="004E193D"/>
    <w:rsid w:val="00573529"/>
    <w:rsid w:val="00575363"/>
    <w:rsid w:val="005B577B"/>
    <w:rsid w:val="00610666"/>
    <w:rsid w:val="00615268"/>
    <w:rsid w:val="006C5B66"/>
    <w:rsid w:val="00734DDD"/>
    <w:rsid w:val="007D0967"/>
    <w:rsid w:val="00813A0D"/>
    <w:rsid w:val="00814F60"/>
    <w:rsid w:val="008266DA"/>
    <w:rsid w:val="0085107C"/>
    <w:rsid w:val="008538C7"/>
    <w:rsid w:val="0089585F"/>
    <w:rsid w:val="008A6808"/>
    <w:rsid w:val="00921592"/>
    <w:rsid w:val="00A409B6"/>
    <w:rsid w:val="00AA7C30"/>
    <w:rsid w:val="00B34649"/>
    <w:rsid w:val="00BB4080"/>
    <w:rsid w:val="00BD661F"/>
    <w:rsid w:val="00BE4162"/>
    <w:rsid w:val="00BF1F45"/>
    <w:rsid w:val="00C96EA4"/>
    <w:rsid w:val="00CB016B"/>
    <w:rsid w:val="00CC6FA9"/>
    <w:rsid w:val="00CE5D60"/>
    <w:rsid w:val="00CE7AE0"/>
    <w:rsid w:val="00D005E2"/>
    <w:rsid w:val="00D11855"/>
    <w:rsid w:val="00D54F65"/>
    <w:rsid w:val="00D61782"/>
    <w:rsid w:val="00DA13C4"/>
    <w:rsid w:val="00DA5B9B"/>
    <w:rsid w:val="00E03319"/>
    <w:rsid w:val="00E45D63"/>
    <w:rsid w:val="00E57422"/>
    <w:rsid w:val="00EB6E2A"/>
    <w:rsid w:val="00ED084F"/>
    <w:rsid w:val="00EE1663"/>
    <w:rsid w:val="00EF3F59"/>
    <w:rsid w:val="00F23DE3"/>
    <w:rsid w:val="00F65692"/>
    <w:rsid w:val="00F75ACA"/>
    <w:rsid w:val="00F82B6D"/>
    <w:rsid w:val="00F926B2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C0A8-98D3-429B-82B6-E5A9CF8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0">
    <w:name w:val="[Normal]"/>
    <w:basedOn w:val="Normal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s">
    <w:name w:val="Tablerows"/>
    <w:link w:val="TablerowsChar"/>
    <w:qFormat/>
    <w:rsid w:val="00F75ACA"/>
    <w:pPr>
      <w:contextualSpacing/>
    </w:pPr>
    <w:rPr>
      <w:sz w:val="22"/>
      <w:szCs w:val="22"/>
    </w:rPr>
  </w:style>
  <w:style w:type="character" w:customStyle="1" w:styleId="TablerowsChar">
    <w:name w:val="Tablerows Char"/>
    <w:basedOn w:val="DefaultParagraphFont"/>
    <w:link w:val="Tablerows"/>
    <w:rsid w:val="00F75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Topics_1302_ProgressiveEra-Snapsho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BD8C-A891-4C7E-82AE-1C306AE4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Snapshot of the 3 Presidencies in the Progressive Era   Click here for 1 page Sn</vt:lpstr>
      <vt:lpstr>    </vt:lpstr>
    </vt:vector>
  </TitlesOfParts>
  <Company>Wharton County Junior College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5</cp:revision>
  <cp:lastPrinted>2020-03-03T12:30:00Z</cp:lastPrinted>
  <dcterms:created xsi:type="dcterms:W3CDTF">2020-03-03T12:31:00Z</dcterms:created>
  <dcterms:modified xsi:type="dcterms:W3CDTF">2020-09-22T03:38:00Z</dcterms:modified>
</cp:coreProperties>
</file>