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3E" w:rsidRDefault="007A063E">
      <w:r>
        <w:t xml:space="preserve">Name </w:t>
      </w:r>
      <w:r w:rsidRPr="007A063E">
        <w:rPr>
          <w:highlight w:val="yellow"/>
        </w:rPr>
        <w:t>__________________________________</w:t>
      </w:r>
    </w:p>
    <w:p w:rsidR="007A063E" w:rsidRDefault="007A063E">
      <w:bookmarkStart w:id="0" w:name="_GoBack"/>
      <w:bookmarkEnd w:id="0"/>
      <w:r>
        <w:t xml:space="preserve">If you fill in </w:t>
      </w:r>
    </w:p>
    <w:tbl>
      <w:tblPr>
        <w:tblStyle w:val="TableGrid"/>
        <w:tblW w:w="0" w:type="auto"/>
        <w:tblLook w:val="04A0" w:firstRow="1" w:lastRow="0" w:firstColumn="1" w:lastColumn="0" w:noHBand="0" w:noVBand="1"/>
      </w:tblPr>
      <w:tblGrid>
        <w:gridCol w:w="648"/>
        <w:gridCol w:w="10656"/>
      </w:tblGrid>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r w:rsidR="007A063E" w:rsidTr="007A063E">
        <w:tc>
          <w:tcPr>
            <w:tcW w:w="648" w:type="dxa"/>
            <w:shd w:val="clear" w:color="auto" w:fill="FFFF00"/>
          </w:tcPr>
          <w:p w:rsidR="007A063E" w:rsidRDefault="007A063E"/>
        </w:tc>
        <w:tc>
          <w:tcPr>
            <w:tcW w:w="10656" w:type="dxa"/>
          </w:tcPr>
          <w:p w:rsidR="007A063E" w:rsidRDefault="007A063E"/>
        </w:tc>
      </w:tr>
    </w:tbl>
    <w:p w:rsidR="00111035" w:rsidRDefault="00111035"/>
    <w:p w:rsidR="00D2529D" w:rsidRDefault="00D2529D">
      <w:pPr>
        <w:rPr>
          <w:sz w:val="4"/>
          <w:szCs w:val="4"/>
        </w:rPr>
      </w:pPr>
    </w:p>
    <w:p w:rsidR="00CB7950" w:rsidRDefault="00CB7950">
      <w:pPr>
        <w:rPr>
          <w:sz w:val="4"/>
          <w:szCs w:val="4"/>
        </w:rPr>
      </w:pPr>
    </w:p>
    <w:p w:rsidR="00CB7950" w:rsidRDefault="00CB7950">
      <w:pPr>
        <w:rPr>
          <w:sz w:val="4"/>
          <w:szCs w:val="4"/>
        </w:rPr>
      </w:pPr>
    </w:p>
    <w:tbl>
      <w:tblPr>
        <w:tblStyle w:val="TableGrid"/>
        <w:tblW w:w="0" w:type="auto"/>
        <w:tblLook w:val="04A0" w:firstRow="1" w:lastRow="0" w:firstColumn="1" w:lastColumn="0" w:noHBand="0" w:noVBand="1"/>
      </w:tblPr>
      <w:tblGrid>
        <w:gridCol w:w="6408"/>
      </w:tblGrid>
      <w:tr w:rsidR="00CB7950" w:rsidTr="00CB7950">
        <w:tc>
          <w:tcPr>
            <w:tcW w:w="6408" w:type="dxa"/>
          </w:tcPr>
          <w:p w:rsidR="00CB7950" w:rsidRPr="00CB7950" w:rsidRDefault="00CB7950" w:rsidP="00CB7950">
            <w:pPr>
              <w:keepNext/>
              <w:keepLines/>
              <w:spacing w:before="200" w:line="276" w:lineRule="auto"/>
              <w:outlineLvl w:val="1"/>
              <w:rPr>
                <w:rFonts w:ascii="Arial" w:eastAsia="Times New Roman" w:hAnsi="Arial" w:cs="Arial"/>
                <w:sz w:val="18"/>
                <w:szCs w:val="18"/>
              </w:rPr>
            </w:pPr>
            <w:bookmarkStart w:id="1" w:name="_Toc396358304"/>
            <w:r w:rsidRPr="00CB7950">
              <w:rPr>
                <w:rFonts w:ascii="Arial" w:eastAsia="Times New Roman" w:hAnsi="Arial" w:cs="Arial"/>
                <w:sz w:val="18"/>
                <w:szCs w:val="18"/>
              </w:rPr>
              <w:t xml:space="preserve">Evidence-based grading </w:t>
            </w:r>
            <w:r>
              <w:rPr>
                <w:rFonts w:ascii="Arial" w:eastAsia="Times New Roman" w:hAnsi="Arial" w:cs="Arial"/>
                <w:sz w:val="18"/>
                <w:szCs w:val="18"/>
              </w:rPr>
              <w:t>(</w:t>
            </w:r>
            <w:r w:rsidRPr="00CB7950">
              <w:rPr>
                <w:rFonts w:ascii="Arial" w:eastAsia="Times New Roman" w:hAnsi="Arial" w:cs="Arial"/>
                <w:sz w:val="18"/>
                <w:szCs w:val="18"/>
              </w:rPr>
              <w:t>with the source and your writing side by side</w:t>
            </w:r>
            <w:r>
              <w:rPr>
                <w:rFonts w:ascii="Arial" w:eastAsia="Times New Roman" w:hAnsi="Arial" w:cs="Arial"/>
                <w:sz w:val="18"/>
                <w:szCs w:val="18"/>
              </w:rPr>
              <w:t>)</w:t>
            </w:r>
            <w:r w:rsidRPr="00CB7950">
              <w:rPr>
                <w:rFonts w:ascii="Arial" w:eastAsia="Times New Roman" w:hAnsi="Arial" w:cs="Arial"/>
                <w:sz w:val="18"/>
                <w:szCs w:val="18"/>
              </w:rPr>
              <w:t xml:space="preserve"> means that you can prove:</w:t>
            </w:r>
          </w:p>
          <w:p w:rsidR="00CB7950" w:rsidRPr="00CB7950" w:rsidRDefault="00CB7950" w:rsidP="00CB7950">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Either to yourself that the instructor is correct </w:t>
            </w:r>
          </w:p>
          <w:p w:rsidR="00CB7950" w:rsidRPr="00CB7950" w:rsidRDefault="00CB7950" w:rsidP="00CB7950">
            <w:pPr>
              <w:pStyle w:val="ListParagraph"/>
              <w:keepNext/>
              <w:keepLines/>
              <w:numPr>
                <w:ilvl w:val="0"/>
                <w:numId w:val="5"/>
              </w:numPr>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Or you can prove to instructor that she is wrong </w:t>
            </w:r>
            <w:bookmarkEnd w:id="1"/>
            <w:r w:rsidRPr="00CB7950">
              <w:rPr>
                <w:rFonts w:ascii="Arial" w:eastAsia="Times New Roman" w:hAnsi="Arial" w:cs="Arial"/>
                <w:sz w:val="18"/>
                <w:szCs w:val="18"/>
              </w:rPr>
              <w:t>–</w:t>
            </w:r>
            <w:r>
              <w:rPr>
                <w:rFonts w:ascii="Arial" w:eastAsia="Times New Roman" w:hAnsi="Arial" w:cs="Arial"/>
                <w:sz w:val="18"/>
                <w:szCs w:val="18"/>
              </w:rPr>
              <w:t xml:space="preserve"> and she will be fine with that</w:t>
            </w:r>
          </w:p>
          <w:p w:rsidR="00CB7950" w:rsidRPr="00CB7950" w:rsidRDefault="00CB7950" w:rsidP="00CB7950">
            <w:pPr>
              <w:keepNext/>
              <w:keepLines/>
              <w:spacing w:before="200" w:line="276" w:lineRule="auto"/>
              <w:outlineLvl w:val="1"/>
              <w:rPr>
                <w:rFonts w:ascii="Arial" w:eastAsia="Times New Roman" w:hAnsi="Arial" w:cs="Arial"/>
                <w:sz w:val="18"/>
                <w:szCs w:val="18"/>
              </w:rPr>
            </w:pPr>
            <w:r w:rsidRPr="00CB7950">
              <w:rPr>
                <w:rFonts w:ascii="Arial" w:eastAsia="Times New Roman" w:hAnsi="Arial" w:cs="Arial"/>
                <w:sz w:val="18"/>
                <w:szCs w:val="18"/>
              </w:rPr>
              <w:t xml:space="preserve">Your sources are where you get your evidence for what you figure out and what you </w:t>
            </w:r>
            <w:proofErr w:type="gramStart"/>
            <w:r w:rsidRPr="00CB7950">
              <w:rPr>
                <w:rFonts w:ascii="Arial" w:eastAsia="Times New Roman" w:hAnsi="Arial" w:cs="Arial"/>
                <w:sz w:val="18"/>
                <w:szCs w:val="18"/>
              </w:rPr>
              <w:t>write</w:t>
            </w:r>
            <w:proofErr w:type="gramEnd"/>
            <w:r w:rsidRPr="00CB7950">
              <w:rPr>
                <w:rFonts w:ascii="Arial" w:eastAsia="Times New Roman" w:hAnsi="Arial" w:cs="Arial"/>
                <w:sz w:val="18"/>
                <w:szCs w:val="18"/>
              </w:rPr>
              <w:t xml:space="preserve"> and say about reality (such as history, biology, technology, and business). In your future, the people who evaluate what you write and say will all be experts in their fields. Upper level professors who might give you a reference if you excel will be experts; your bosses will be experts. They will know if you are faking understanding or, if they cannot be sure, they will ask you for proof in a source they consider reliable. Comparing your work with the source shows </w:t>
            </w:r>
            <w:r w:rsidRPr="00CB7950">
              <w:rPr>
                <w:rFonts w:ascii="Arial" w:eastAsia="Times New Roman" w:hAnsi="Arial" w:cs="Arial"/>
                <w:b/>
                <w:sz w:val="18"/>
                <w:szCs w:val="18"/>
              </w:rPr>
              <w:t xml:space="preserve">everything </w:t>
            </w:r>
            <w:r w:rsidRPr="00CB7950">
              <w:rPr>
                <w:rFonts w:ascii="Arial" w:eastAsia="Times New Roman" w:hAnsi="Arial" w:cs="Arial"/>
                <w:sz w:val="18"/>
                <w:szCs w:val="18"/>
              </w:rPr>
              <w:t>about the evidence—and your work.</w:t>
            </w:r>
          </w:p>
          <w:p w:rsidR="00CB7950" w:rsidRPr="00CB7950" w:rsidRDefault="00CB7950" w:rsidP="00CB7950">
            <w:pPr>
              <w:rPr>
                <w:rFonts w:ascii="Arial" w:eastAsia="Times New Roman" w:hAnsi="Arial" w:cs="Arial"/>
                <w:sz w:val="18"/>
                <w:szCs w:val="18"/>
              </w:rPr>
            </w:pPr>
            <w:r w:rsidRPr="00CB7950">
              <w:rPr>
                <w:rFonts w:ascii="Arial" w:eastAsia="Times New Roman" w:hAnsi="Arial" w:cs="Arial"/>
                <w:sz w:val="18"/>
                <w:szCs w:val="18"/>
              </w:rPr>
              <w:t xml:space="preserve">I grade students’ written assignments by comparing side by side what you wrote with the source you were to read. Click </w:t>
            </w:r>
            <w:r w:rsidRPr="00CB7950">
              <w:rPr>
                <w:rFonts w:ascii="Arial" w:eastAsia="Times New Roman" w:hAnsi="Arial" w:cs="Arial"/>
                <w:b/>
                <w:sz w:val="18"/>
                <w:szCs w:val="18"/>
              </w:rPr>
              <w:t>if</w:t>
            </w:r>
            <w:r w:rsidRPr="00CB7950">
              <w:rPr>
                <w:rFonts w:ascii="Arial" w:eastAsia="Times New Roman" w:hAnsi="Arial" w:cs="Arial"/>
                <w:sz w:val="18"/>
                <w:szCs w:val="18"/>
              </w:rPr>
              <w:t xml:space="preserve"> you want to see:</w:t>
            </w:r>
          </w:p>
          <w:p w:rsidR="00CB7950" w:rsidRPr="00CB7950" w:rsidRDefault="007A063E" w:rsidP="00CB7950">
            <w:pPr>
              <w:numPr>
                <w:ilvl w:val="0"/>
                <w:numId w:val="3"/>
              </w:numPr>
              <w:contextualSpacing/>
              <w:rPr>
                <w:rFonts w:ascii="Arial" w:eastAsia="Times New Roman" w:hAnsi="Arial" w:cs="Arial"/>
                <w:sz w:val="18"/>
                <w:szCs w:val="18"/>
              </w:rPr>
            </w:pPr>
            <w:hyperlink r:id="rId6" w:history="1">
              <w:r w:rsidR="00CB7950" w:rsidRPr="00CB7950">
                <w:rPr>
                  <w:rFonts w:ascii="Arial" w:eastAsia="Times New Roman" w:hAnsi="Arial" w:cs="Arial"/>
                  <w:color w:val="0000FF" w:themeColor="hyperlink"/>
                  <w:sz w:val="18"/>
                  <w:szCs w:val="18"/>
                  <w:u w:val="single"/>
                </w:rPr>
                <w:t>A visual example of how I grade</w:t>
              </w:r>
            </w:hyperlink>
            <w:r w:rsidR="00CB7950" w:rsidRPr="00CB7950">
              <w:rPr>
                <w:rFonts w:ascii="Arial" w:eastAsia="Times New Roman" w:hAnsi="Arial" w:cs="Arial"/>
                <w:sz w:val="18"/>
                <w:szCs w:val="18"/>
              </w:rPr>
              <w:t xml:space="preserve"> </w:t>
            </w:r>
          </w:p>
          <w:p w:rsidR="00CB7950" w:rsidRPr="00CB7950" w:rsidRDefault="007A063E" w:rsidP="00CB7950">
            <w:pPr>
              <w:numPr>
                <w:ilvl w:val="0"/>
                <w:numId w:val="3"/>
              </w:numPr>
              <w:contextualSpacing/>
              <w:rPr>
                <w:rFonts w:ascii="Arial" w:eastAsia="Times New Roman" w:hAnsi="Arial" w:cs="Arial"/>
                <w:sz w:val="18"/>
                <w:szCs w:val="18"/>
              </w:rPr>
            </w:pPr>
            <w:hyperlink r:id="rId7" w:history="1">
              <w:r w:rsidR="00CB7950" w:rsidRPr="00CB7950">
                <w:rPr>
                  <w:rFonts w:ascii="Arial" w:eastAsia="Times New Roman" w:hAnsi="Arial" w:cs="Arial"/>
                  <w:color w:val="0000FF" w:themeColor="hyperlink"/>
                  <w:sz w:val="18"/>
                  <w:szCs w:val="18"/>
                  <w:u w:val="single"/>
                </w:rPr>
                <w:t>How grading with a source changes grading itself</w:t>
              </w:r>
            </w:hyperlink>
            <w:r w:rsidR="00CB7950" w:rsidRPr="00CB7950">
              <w:rPr>
                <w:rFonts w:ascii="Arial" w:eastAsia="Times New Roman" w:hAnsi="Arial" w:cs="Arial"/>
                <w:sz w:val="18"/>
                <w:szCs w:val="18"/>
              </w:rPr>
              <w:t xml:space="preserve"> </w:t>
            </w:r>
          </w:p>
          <w:p w:rsidR="00CB7950" w:rsidRDefault="00CB7950">
            <w:pPr>
              <w:rPr>
                <w:sz w:val="4"/>
                <w:szCs w:val="4"/>
              </w:rPr>
            </w:pPr>
          </w:p>
        </w:tc>
      </w:tr>
    </w:tbl>
    <w:p w:rsidR="00CB7950" w:rsidRDefault="00CB7950">
      <w:pPr>
        <w:rPr>
          <w:sz w:val="4"/>
          <w:szCs w:val="4"/>
        </w:rPr>
      </w:pPr>
    </w:p>
    <w:p w:rsidR="00CB7950" w:rsidRPr="00175DB0" w:rsidRDefault="00CB7950">
      <w:pPr>
        <w:rPr>
          <w:sz w:val="4"/>
          <w:szCs w:val="4"/>
        </w:rPr>
      </w:pPr>
    </w:p>
    <w:sectPr w:rsidR="00CB7950" w:rsidRPr="00175DB0" w:rsidSect="00CB79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4913"/>
    <w:multiLevelType w:val="hybridMultilevel"/>
    <w:tmpl w:val="44C0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093D8F"/>
    <w:multiLevelType w:val="hybridMultilevel"/>
    <w:tmpl w:val="D0EEB490"/>
    <w:lvl w:ilvl="0" w:tplc="5568FCB2">
      <w:start w:val="2"/>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828AB"/>
    <w:multiLevelType w:val="hybridMultilevel"/>
    <w:tmpl w:val="DB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02C56"/>
    <w:multiLevelType w:val="hybridMultilevel"/>
    <w:tmpl w:val="25B6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85"/>
    <w:rsid w:val="00045651"/>
    <w:rsid w:val="000672E6"/>
    <w:rsid w:val="00085914"/>
    <w:rsid w:val="000872B2"/>
    <w:rsid w:val="00111035"/>
    <w:rsid w:val="00175DB0"/>
    <w:rsid w:val="00186DF5"/>
    <w:rsid w:val="002E04E7"/>
    <w:rsid w:val="00330F8E"/>
    <w:rsid w:val="003427CC"/>
    <w:rsid w:val="005B4DFD"/>
    <w:rsid w:val="00612EF0"/>
    <w:rsid w:val="007178AD"/>
    <w:rsid w:val="00761570"/>
    <w:rsid w:val="007A063E"/>
    <w:rsid w:val="007B0DF7"/>
    <w:rsid w:val="007B3C2B"/>
    <w:rsid w:val="008474BF"/>
    <w:rsid w:val="008642E3"/>
    <w:rsid w:val="009048C2"/>
    <w:rsid w:val="00A546E1"/>
    <w:rsid w:val="00AD025E"/>
    <w:rsid w:val="00AD270B"/>
    <w:rsid w:val="00BC64FF"/>
    <w:rsid w:val="00C54114"/>
    <w:rsid w:val="00CB7950"/>
    <w:rsid w:val="00D2529D"/>
    <w:rsid w:val="00DC0E85"/>
    <w:rsid w:val="00E22D12"/>
    <w:rsid w:val="00E85E92"/>
    <w:rsid w:val="00FC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semiHidden/>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795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7F4"/>
    <w:pPr>
      <w:ind w:left="720"/>
      <w:contextualSpacing/>
    </w:pPr>
  </w:style>
  <w:style w:type="character" w:styleId="Hyperlink">
    <w:name w:val="Hyperlink"/>
    <w:basedOn w:val="DefaultParagraphFont"/>
    <w:uiPriority w:val="99"/>
    <w:semiHidden/>
    <w:unhideWhenUsed/>
    <w:rsid w:val="00CB7950"/>
    <w:rPr>
      <w:color w:val="131DC1"/>
      <w:u w:val="single"/>
    </w:rPr>
  </w:style>
  <w:style w:type="character" w:styleId="FollowedHyperlink">
    <w:name w:val="FollowedHyperlink"/>
    <w:basedOn w:val="DefaultParagraphFont"/>
    <w:uiPriority w:val="99"/>
    <w:semiHidden/>
    <w:unhideWhenUsed/>
    <w:rsid w:val="00CB7950"/>
    <w:rPr>
      <w:color w:val="800080" w:themeColor="followedHyperlink"/>
      <w:u w:val="single"/>
    </w:rPr>
  </w:style>
  <w:style w:type="character" w:customStyle="1" w:styleId="Heading2Char">
    <w:name w:val="Heading 2 Char"/>
    <w:basedOn w:val="DefaultParagraphFont"/>
    <w:link w:val="Heading2"/>
    <w:uiPriority w:val="9"/>
    <w:semiHidden/>
    <w:rsid w:val="00CB79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E04E7"/>
    <w:rPr>
      <w:rFonts w:ascii="Tahoma" w:hAnsi="Tahoma" w:cs="Tahoma"/>
      <w:sz w:val="16"/>
      <w:szCs w:val="16"/>
    </w:rPr>
  </w:style>
  <w:style w:type="character" w:customStyle="1" w:styleId="BalloonTextChar">
    <w:name w:val="Balloon Text Char"/>
    <w:basedOn w:val="DefaultParagraphFont"/>
    <w:link w:val="BalloonText"/>
    <w:uiPriority w:val="99"/>
    <w:semiHidden/>
    <w:rsid w:val="002E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jbibus.com/1301_1302_Good_Habits_For_Evidence_Why_Required_Source_Changes_Grading_Why_Like_World_of_Wor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Getting_Started_FAQs_Evidence_How_the_Instructor_Grades_Your_WrittenAssignm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2015-12-01T12:21:00Z</cp:lastPrinted>
  <dcterms:created xsi:type="dcterms:W3CDTF">2015-12-05T16:10:00Z</dcterms:created>
  <dcterms:modified xsi:type="dcterms:W3CDTF">2015-12-05T16:10:00Z</dcterms:modified>
</cp:coreProperties>
</file>