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EF" w:rsidRDefault="003F00EF">
      <w:pPr>
        <w:pStyle w:val="Heading1"/>
      </w:pPr>
      <w:r>
        <w:t>What Do We and You Do on the Introductory Lab Day</w:t>
      </w:r>
    </w:p>
    <w:p w:rsidR="003F00EF" w:rsidRDefault="003F00EF">
      <w:pPr>
        <w:pStyle w:val="ListParagraph"/>
        <w:numPr>
          <w:ilvl w:val="0"/>
          <w:numId w:val="2"/>
        </w:numPr>
      </w:pPr>
      <w:r>
        <w:t>Reminder: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F00E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F" w:rsidRDefault="006C01E8">
            <w:pPr>
              <w:pStyle w:val="ListParagraph"/>
              <w:spacing w:after="0" w:line="240" w:lineRule="auto"/>
              <w:ind w:left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This is a working lab.</w:t>
            </w:r>
          </w:p>
          <w:p w:rsidR="003F00EF" w:rsidRDefault="003F00EF">
            <w:pPr>
              <w:pStyle w:val="ListParagraph"/>
              <w:spacing w:after="0" w:line="240" w:lineRule="auto"/>
              <w:ind w:left="0"/>
              <w:rPr>
                <w:rFonts w:cs="Arial"/>
                <w:spacing w:val="-3"/>
                <w:szCs w:val="20"/>
              </w:rPr>
            </w:pPr>
          </w:p>
          <w:p w:rsidR="003F00EF" w:rsidRDefault="003F00EF">
            <w:pPr>
              <w:pStyle w:val="ListParagraph"/>
              <w:spacing w:after="0" w:line="240" w:lineRule="auto"/>
              <w:ind w:left="0"/>
            </w:pPr>
            <w:r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>
              <w:rPr>
                <w:rFonts w:cs="Arial"/>
                <w:spacing w:val="-3"/>
                <w:szCs w:val="20"/>
              </w:rPr>
              <w:t>for the points and</w:t>
            </w:r>
            <w:r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 w:rsidR="001A4ADC">
              <w:rPr>
                <w:rFonts w:cs="Arial"/>
                <w:b/>
                <w:spacing w:val="-3"/>
                <w:szCs w:val="20"/>
              </w:rPr>
              <w:t xml:space="preserve"> </w:t>
            </w:r>
            <w:r w:rsidR="002174E3">
              <w:rPr>
                <w:rFonts w:cs="Arial"/>
                <w:b/>
                <w:spacing w:val="-3"/>
                <w:szCs w:val="20"/>
              </w:rPr>
              <w:t xml:space="preserve"> </w:t>
            </w:r>
            <w:r w:rsidR="002174E3" w:rsidRPr="002174E3">
              <w:rPr>
                <w:rFonts w:cs="Arial"/>
                <w:b/>
                <w:spacing w:val="-3"/>
                <w:szCs w:val="20"/>
                <w:highlight w:val="cyan"/>
              </w:rPr>
              <w:t>Tip:</w:t>
            </w:r>
            <w:r w:rsidR="002174E3">
              <w:rPr>
                <w:rFonts w:cs="Arial"/>
                <w:b/>
                <w:spacing w:val="-3"/>
                <w:szCs w:val="20"/>
              </w:rPr>
              <w:t xml:space="preserve"> </w:t>
            </w:r>
            <w:r w:rsidR="00553B98">
              <w:rPr>
                <w:rFonts w:cs="Arial"/>
                <w:spacing w:val="-3"/>
                <w:szCs w:val="20"/>
              </w:rPr>
              <w:t xml:space="preserve">Please do not ask or answer other students’ questions. </w:t>
            </w:r>
            <w:r w:rsidR="002174E3" w:rsidRPr="002174E3">
              <w:rPr>
                <w:rFonts w:cs="Arial"/>
                <w:spacing w:val="-3"/>
                <w:szCs w:val="20"/>
              </w:rPr>
              <w:t xml:space="preserve">If you have a question, </w:t>
            </w:r>
            <w:r w:rsidR="00553B98">
              <w:rPr>
                <w:rFonts w:cs="Arial"/>
                <w:spacing w:val="-3"/>
                <w:szCs w:val="20"/>
              </w:rPr>
              <w:t xml:space="preserve">probably other people do too so </w:t>
            </w:r>
            <w:r w:rsidR="002174E3" w:rsidRPr="002174E3">
              <w:rPr>
                <w:rFonts w:cs="Arial"/>
                <w:spacing w:val="-3"/>
                <w:szCs w:val="20"/>
              </w:rPr>
              <w:t xml:space="preserve">raise your hand and ask it. </w:t>
            </w:r>
            <w:r w:rsidR="00553B98">
              <w:rPr>
                <w:rFonts w:cs="Arial"/>
                <w:spacing w:val="-3"/>
                <w:szCs w:val="20"/>
              </w:rPr>
              <w:t xml:space="preserve"> </w:t>
            </w:r>
          </w:p>
        </w:tc>
      </w:tr>
    </w:tbl>
    <w:p w:rsidR="003F00EF" w:rsidRDefault="003F00EF">
      <w:pPr>
        <w:pStyle w:val="ListParagraph"/>
      </w:pPr>
    </w:p>
    <w:p w:rsidR="006D4A50" w:rsidRDefault="003F00EF">
      <w:pPr>
        <w:pStyle w:val="ListParagraph"/>
        <w:numPr>
          <w:ilvl w:val="0"/>
          <w:numId w:val="2"/>
        </w:numPr>
      </w:pPr>
      <w:r>
        <w:t>I</w:t>
      </w:r>
      <w:r w:rsidR="006D4A50">
        <w:t xml:space="preserve"> want to show you a few things before we turn to the Video Form.</w:t>
      </w:r>
    </w:p>
    <w:p w:rsidR="002174E3" w:rsidRDefault="002174E3" w:rsidP="006C01E8">
      <w:pPr>
        <w:pStyle w:val="ListParagraph"/>
        <w:numPr>
          <w:ilvl w:val="0"/>
          <w:numId w:val="12"/>
        </w:numPr>
      </w:pPr>
      <w:r>
        <w:t>If you pl</w:t>
      </w:r>
      <w:r w:rsidR="00553B98">
        <w:t>an to work on your own computer, these resources are on Help &amp; Resources (upper right on Blackboard login page):</w:t>
      </w:r>
    </w:p>
    <w:p w:rsidR="00553B98" w:rsidRDefault="00553B98" w:rsidP="00553B98">
      <w:pPr>
        <w:pStyle w:val="ListParagraph"/>
        <w:numPr>
          <w:ilvl w:val="0"/>
          <w:numId w:val="11"/>
        </w:numPr>
      </w:pPr>
      <w:r>
        <w:t xml:space="preserve">Help with browsers </w:t>
      </w:r>
      <w:r w:rsidR="006C01E8">
        <w:t>–They are free.</w:t>
      </w:r>
    </w:p>
    <w:p w:rsidR="003F00EF" w:rsidRDefault="00553B98" w:rsidP="00553B98">
      <w:pPr>
        <w:pStyle w:val="ListParagraph"/>
        <w:numPr>
          <w:ilvl w:val="0"/>
          <w:numId w:val="11"/>
        </w:numPr>
      </w:pPr>
      <w:r>
        <w:t xml:space="preserve">Use </w:t>
      </w:r>
      <w:r w:rsidR="003F00EF">
        <w:t>the Adobe Reader</w:t>
      </w:r>
      <w:r>
        <w:t xml:space="preserve"> – It’s free. </w:t>
      </w:r>
    </w:p>
    <w:p w:rsidR="006C01E8" w:rsidRDefault="007E0F7C" w:rsidP="006C01E8">
      <w:pPr>
        <w:pStyle w:val="ListParagraph"/>
        <w:numPr>
          <w:ilvl w:val="0"/>
          <w:numId w:val="12"/>
        </w:numPr>
      </w:pPr>
      <w:r>
        <w:t>Thinking about Evidence Quizzes as an overall understanding of evidence, not a set of petty rules. This will also show how Self-Tests work not to take points from you but to help you learn content or how to do things.</w:t>
      </w:r>
      <w:r w:rsidR="00552ECD">
        <w:t xml:space="preserve"> </w:t>
      </w:r>
      <w:r w:rsidR="00552ECD">
        <w:br/>
      </w:r>
      <w:r w:rsidR="00552ECD" w:rsidRPr="00552ECD">
        <w:rPr>
          <w:b/>
          <w:highlight w:val="cyan"/>
        </w:rPr>
        <w:t>Tip:</w:t>
      </w:r>
      <w:r w:rsidR="00552ECD">
        <w:t xml:space="preserve"> if you are a really good test taker, do not use that skill right now. </w:t>
      </w:r>
      <w:r w:rsidR="00B7193C">
        <w:t xml:space="preserve">Instead, take them quickly as though someone asked a question. </w:t>
      </w:r>
    </w:p>
    <w:p w:rsidR="003F00EF" w:rsidRDefault="00552ECD" w:rsidP="00552ECD">
      <w:pPr>
        <w:ind w:left="1133"/>
      </w:pPr>
      <w:r>
        <w:t xml:space="preserve">With my </w:t>
      </w:r>
      <w:r w:rsidR="007E0F7C">
        <w:t xml:space="preserve">“preview student” </w:t>
      </w:r>
      <w:r>
        <w:t xml:space="preserve">we are picking up with </w:t>
      </w:r>
      <w:r w:rsidR="007E0F7C">
        <w:t xml:space="preserve">Evidence Quiz </w:t>
      </w:r>
      <w:r>
        <w:t>2</w:t>
      </w:r>
      <w:r w:rsidR="00121F44">
        <w:t xml:space="preserve"> after</w:t>
      </w:r>
      <w:r w:rsidR="007E0F7C">
        <w:t xml:space="preserve"> Blackboard displayed the </w:t>
      </w:r>
      <w:r w:rsidR="007E0F7C" w:rsidRPr="00552ECD">
        <w:rPr>
          <w:shd w:val="clear" w:color="auto" w:fill="C5E0B3" w:themeFill="accent6" w:themeFillTint="66"/>
        </w:rPr>
        <w:t>resources</w:t>
      </w:r>
      <w:r w:rsidR="007E0F7C">
        <w:t xml:space="preserve"> and its </w:t>
      </w:r>
      <w:r w:rsidR="007E0F7C" w:rsidRPr="00552ECD">
        <w:rPr>
          <w:shd w:val="clear" w:color="auto" w:fill="C9C9C9" w:themeFill="accent3" w:themeFillTint="99"/>
        </w:rPr>
        <w:t>Full-Test</w:t>
      </w:r>
      <w:r>
        <w:t xml:space="preserve">. </w:t>
      </w:r>
      <w:r w:rsidR="00121F44">
        <w:t xml:space="preserve">Evidence Quiz 2 displays a big yellow block </w:t>
      </w:r>
      <w:r w:rsidR="00E61400">
        <w:t xml:space="preserve">and is </w:t>
      </w:r>
      <w:hyperlink r:id="rId5" w:history="1">
        <w:r w:rsidR="00E61400" w:rsidRPr="00E61400">
          <w:rPr>
            <w:rStyle w:val="Hyperlink"/>
          </w:rPr>
          <w:t xml:space="preserve">the cause of an offer </w:t>
        </w:r>
        <w:r w:rsidR="00121F44" w:rsidRPr="00E61400">
          <w:rPr>
            <w:rStyle w:val="Hyperlink"/>
          </w:rPr>
          <w:t xml:space="preserve">that may help some </w:t>
        </w:r>
        <w:r w:rsidR="00E61400" w:rsidRPr="00E61400">
          <w:rPr>
            <w:rStyle w:val="Hyperlink"/>
          </w:rPr>
          <w:t xml:space="preserve">of you. </w:t>
        </w:r>
      </w:hyperlink>
      <w:r w:rsidR="00E61400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29"/>
        <w:gridCol w:w="4621"/>
      </w:tblGrid>
      <w:tr w:rsidR="003F00EF" w:rsidTr="00552ECD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You take a Self-Test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↙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↘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You are right </w:t>
            </w:r>
            <w:r>
              <w:rPr>
                <w:b/>
              </w:rPr>
              <w:t>80% or more</w:t>
            </w:r>
            <w:r>
              <w:t xml:space="preserve"> of the questions.</w:t>
            </w:r>
          </w:p>
          <w:p w:rsidR="003F00EF" w:rsidRDefault="003F00EF">
            <w:pPr>
              <w:pStyle w:val="ListParagraph"/>
              <w:spacing w:after="0" w:line="240" w:lineRule="auto"/>
              <w:ind w:left="1440"/>
            </w:pPr>
            <w:r>
              <w:t>Notice what you missed.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You are right </w:t>
            </w:r>
            <w:r>
              <w:rPr>
                <w:b/>
              </w:rPr>
              <w:t>79% or fewer</w:t>
            </w:r>
            <w:r>
              <w:t xml:space="preserve"> of the questions.</w:t>
            </w:r>
          </w:p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Jot down what you missed—not the whole question but brief words. </w:t>
            </w:r>
            <w:r w:rsidRPr="007E0F7C">
              <w:rPr>
                <w:b/>
                <w:highlight w:val="cyan"/>
              </w:rPr>
              <w:t>Tip:</w:t>
            </w:r>
            <w:r>
              <w:t xml:space="preserve"> You can always go back to look at the Self-Test again.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Blackboard sometimes displays </w:t>
            </w:r>
            <w:r w:rsidRPr="00552ECD">
              <w:rPr>
                <w:shd w:val="clear" w:color="auto" w:fill="C5E0B3" w:themeFill="accent6" w:themeFillTint="66"/>
              </w:rPr>
              <w:t>resources</w:t>
            </w:r>
            <w:r>
              <w:t xml:space="preserve">, such as dictionary definitions. </w:t>
            </w:r>
            <w:r>
              <w:br/>
              <w:t xml:space="preserve">If you made more than a 0, Blackboard always displays the </w:t>
            </w:r>
            <w:r w:rsidRPr="00552ECD">
              <w:rPr>
                <w:shd w:val="clear" w:color="auto" w:fill="C9C9C9" w:themeFill="accent3" w:themeFillTint="99"/>
              </w:rPr>
              <w:t>Full-Test</w:t>
            </w:r>
            <w: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Blackboard sometimes displays </w:t>
            </w:r>
            <w:r w:rsidRPr="00552ECD">
              <w:rPr>
                <w:shd w:val="clear" w:color="auto" w:fill="C5E0B3" w:themeFill="accent6" w:themeFillTint="66"/>
              </w:rPr>
              <w:t>resources,</w:t>
            </w:r>
            <w:r>
              <w:t xml:space="preserve"> such as dictionary definitions. If it does, use Ctrl-F (Find) to search the resources for what you missed. (Ask if you need help.) </w:t>
            </w:r>
          </w:p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If Blackboard does not display the Full-Test, you made a 0 on the Self-Test. Email bibusc@wcjc.edu with your </w:t>
            </w:r>
            <w:r w:rsidRPr="006D4A50">
              <w:rPr>
                <w:b/>
              </w:rPr>
              <w:t xml:space="preserve">name, class, and the exact name of the Self-Test. 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</w:rPr>
              <w:t>If</w:t>
            </w:r>
            <w:r>
              <w:t xml:space="preserve"> you want to, you may take the Full-Test.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You take its </w:t>
            </w:r>
            <w:r w:rsidRPr="00121F44">
              <w:rPr>
                <w:shd w:val="clear" w:color="auto" w:fill="C9C9C9" w:themeFill="accent3" w:themeFillTint="99"/>
              </w:rPr>
              <w:t>Full-Test</w:t>
            </w:r>
            <w:r>
              <w:t xml:space="preserve"> until you understand.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When the Unit tests close, </w:t>
            </w:r>
            <w:r>
              <w:br/>
              <w:t xml:space="preserve">your instructor enters Full points </w:t>
            </w:r>
            <w:r>
              <w:rPr>
                <w:b/>
              </w:rPr>
              <w:t>for</w:t>
            </w:r>
            <w:r>
              <w:t xml:space="preserve"> you.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Your highest score counts.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>↓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You have the </w:t>
            </w:r>
            <w:r w:rsidRPr="007E0F7C">
              <w:rPr>
                <w:highlight w:val="cyan"/>
              </w:rPr>
              <w:t>Full points</w:t>
            </w:r>
            <w:r>
              <w:t xml:space="preserve"> </w:t>
            </w:r>
            <w:r>
              <w:br/>
              <w:t xml:space="preserve">because you </w:t>
            </w:r>
            <w:r w:rsidRPr="007E0F7C">
              <w:rPr>
                <w:highlight w:val="cyan"/>
              </w:rPr>
              <w:t>already knew</w:t>
            </w:r>
            <w:r>
              <w:t xml:space="preserve"> it.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You have the </w:t>
            </w:r>
            <w:r w:rsidRPr="007E0F7C">
              <w:rPr>
                <w:highlight w:val="cyan"/>
              </w:rPr>
              <w:t>Full points</w:t>
            </w:r>
            <w:r>
              <w:br/>
              <w:t xml:space="preserve">because you </w:t>
            </w:r>
            <w:r w:rsidRPr="007E0F7C">
              <w:rPr>
                <w:highlight w:val="cyan"/>
              </w:rPr>
              <w:t>taught yourself</w:t>
            </w:r>
            <w:r>
              <w:t xml:space="preserve">. </w:t>
            </w:r>
          </w:p>
        </w:tc>
      </w:tr>
      <w:tr w:rsidR="003F00EF" w:rsidTr="00552ECD"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0EF" w:rsidRDefault="003F00E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F00EF" w:rsidRDefault="003F00EF">
      <w:pPr>
        <w:pStyle w:val="ListParagraph"/>
        <w:numPr>
          <w:ilvl w:val="0"/>
          <w:numId w:val="2"/>
        </w:numPr>
      </w:pPr>
      <w:r>
        <w:t>Login to Blackboard: I need a volunteer to login since my student account cannot log in.</w:t>
      </w:r>
    </w:p>
    <w:p w:rsidR="003F00EF" w:rsidRDefault="003F00EF">
      <w:pPr>
        <w:pStyle w:val="ListParagraph"/>
        <w:numPr>
          <w:ilvl w:val="1"/>
          <w:numId w:val="4"/>
        </w:numPr>
      </w:pPr>
      <w:r>
        <w:t>Your Banner IDs</w:t>
      </w:r>
      <w:r>
        <w:br/>
      </w:r>
      <w:r>
        <w:rPr>
          <w:b/>
          <w:i/>
          <w:highlight w:val="cyan"/>
        </w:rPr>
        <w:t>Tip:</w:t>
      </w:r>
      <w:r>
        <w:t xml:space="preserve"> I have everyone’s Banner IDs. </w:t>
      </w:r>
      <w:r>
        <w:br/>
      </w:r>
      <w:r>
        <w:rPr>
          <w:b/>
          <w:i/>
          <w:shd w:val="clear" w:color="auto" w:fill="FFC000"/>
        </w:rPr>
        <w:t>Caution</w:t>
      </w:r>
      <w:r>
        <w:t>: I have no way to know your password.</w:t>
      </w:r>
      <w:r>
        <w:br/>
      </w:r>
    </w:p>
    <w:p w:rsidR="003F00EF" w:rsidRDefault="003F00EF">
      <w:pPr>
        <w:pStyle w:val="ListParagraph"/>
        <w:numPr>
          <w:ilvl w:val="1"/>
          <w:numId w:val="4"/>
        </w:numPr>
      </w:pPr>
      <w:r>
        <w:lastRenderedPageBreak/>
        <w:t xml:space="preserve">Your password to Blackboard – if you have a new one from this term </w:t>
      </w:r>
      <w:r>
        <w:br/>
        <w:t>(Unless Blackboard changed, all passwords are cleared at the end of each term.)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3F00E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F" w:rsidRDefault="003F00EF">
            <w:pPr>
              <w:pStyle w:val="ListParagraph"/>
              <w:spacing w:after="0" w:line="240" w:lineRule="auto"/>
              <w:ind w:left="0"/>
            </w:pPr>
            <w:r>
              <w:t>What does the screen say you do if you do not have a password?</w:t>
            </w:r>
          </w:p>
          <w:p w:rsidR="003F00EF" w:rsidRDefault="003F00EF">
            <w:pPr>
              <w:pStyle w:val="ListParagraph"/>
              <w:spacing w:after="0" w:line="240" w:lineRule="auto"/>
              <w:ind w:left="0"/>
            </w:pPr>
          </w:p>
        </w:tc>
      </w:tr>
    </w:tbl>
    <w:p w:rsidR="003F00EF" w:rsidRDefault="003F00EF">
      <w:pPr>
        <w:pStyle w:val="ListParagraph"/>
        <w:ind w:left="1440"/>
      </w:pPr>
    </w:p>
    <w:p w:rsidR="003F00EF" w:rsidRDefault="003F00EF">
      <w:pPr>
        <w:pStyle w:val="ListParagraph"/>
        <w:numPr>
          <w:ilvl w:val="1"/>
          <w:numId w:val="4"/>
        </w:numPr>
      </w:pPr>
      <w:r>
        <w:t>Coming into This Course</w:t>
      </w:r>
    </w:p>
    <w:p w:rsidR="003F00EF" w:rsidRDefault="003F00EF">
      <w:pPr>
        <w:pStyle w:val="ListParagraph"/>
        <w:numPr>
          <w:ilvl w:val="1"/>
          <w:numId w:val="4"/>
        </w:numPr>
      </w:pPr>
      <w:r>
        <w:t xml:space="preserve">And </w:t>
      </w:r>
      <w:hyperlink r:id="rId6" w:history="1">
        <w:r>
          <w:rPr>
            <w:rStyle w:val="Hyperlink"/>
          </w:rPr>
          <w:t>where you should never go</w:t>
        </w:r>
      </w:hyperlink>
      <w:r>
        <w:t>.</w:t>
      </w:r>
      <w:r>
        <w:br/>
      </w:r>
    </w:p>
    <w:p w:rsidR="00B7193C" w:rsidRDefault="00B7193C">
      <w:pPr>
        <w:pStyle w:val="ListParagraph"/>
        <w:numPr>
          <w:ilvl w:val="0"/>
          <w:numId w:val="2"/>
        </w:numPr>
      </w:pPr>
      <w:r>
        <w:t>The mechanics of the Video Form</w:t>
      </w:r>
    </w:p>
    <w:p w:rsidR="00B7193C" w:rsidRDefault="00B7193C" w:rsidP="00B7193C">
      <w:pPr>
        <w:pStyle w:val="ListParagraph"/>
        <w:numPr>
          <w:ilvl w:val="1"/>
          <w:numId w:val="2"/>
        </w:numPr>
      </w:pPr>
      <w:r>
        <w:t xml:space="preserve">Downloading the form. </w:t>
      </w:r>
    </w:p>
    <w:p w:rsidR="00966FE7" w:rsidRDefault="00966FE7" w:rsidP="00966FE7">
      <w:pPr>
        <w:pStyle w:val="ListParagraph"/>
        <w:numPr>
          <w:ilvl w:val="1"/>
          <w:numId w:val="2"/>
        </w:numPr>
      </w:pPr>
      <w:r>
        <w:t>Locating your video</w:t>
      </w:r>
      <w:r>
        <w:t xml:space="preserve"> and selecting the video that shows the transcript</w:t>
      </w:r>
    </w:p>
    <w:p w:rsidR="00966FE7" w:rsidRDefault="00966FE7" w:rsidP="00B7193C">
      <w:pPr>
        <w:pStyle w:val="ListParagraph"/>
        <w:numPr>
          <w:ilvl w:val="1"/>
          <w:numId w:val="2"/>
        </w:numPr>
      </w:pPr>
      <w:r>
        <w:t xml:space="preserve">Changing the top line to your name and the video name. (Get this right and—with </w:t>
      </w:r>
      <w:r w:rsidR="004D0543">
        <w:t>the next U</w:t>
      </w:r>
      <w:r>
        <w:t xml:space="preserve">nit--you </w:t>
      </w:r>
      <w:r w:rsidR="004D0543">
        <w:t xml:space="preserve">can focus on the video because you </w:t>
      </w:r>
      <w:r>
        <w:t>will just have to change the Unit # and the content and transcript numbers.)</w:t>
      </w:r>
    </w:p>
    <w:p w:rsidR="004D0543" w:rsidRDefault="004D0543" w:rsidP="00B7193C">
      <w:pPr>
        <w:pStyle w:val="ListParagraph"/>
        <w:numPr>
          <w:ilvl w:val="1"/>
          <w:numId w:val="2"/>
        </w:numPr>
      </w:pPr>
      <w:r>
        <w:t>Inserting your first footnote with citation using a transcript number.</w:t>
      </w:r>
    </w:p>
    <w:p w:rsidR="004D0543" w:rsidRDefault="004D0543" w:rsidP="00B7193C">
      <w:pPr>
        <w:pStyle w:val="ListParagraph"/>
        <w:numPr>
          <w:ilvl w:val="1"/>
          <w:numId w:val="2"/>
        </w:numPr>
      </w:pPr>
      <w:r>
        <w:t>Inserting a 2</w:t>
      </w:r>
      <w:r w:rsidRPr="004D0543">
        <w:rPr>
          <w:vertAlign w:val="superscript"/>
        </w:rPr>
        <w:t>nd</w:t>
      </w:r>
      <w:r>
        <w:t xml:space="preserve"> footnote.</w:t>
      </w:r>
    </w:p>
    <w:p w:rsidR="004D0543" w:rsidRDefault="004D0543" w:rsidP="00B7193C">
      <w:pPr>
        <w:pStyle w:val="ListParagraph"/>
        <w:numPr>
          <w:ilvl w:val="1"/>
          <w:numId w:val="2"/>
        </w:numPr>
      </w:pPr>
      <w:r>
        <w:t>Inserting a 3</w:t>
      </w:r>
      <w:r w:rsidRPr="004D0543">
        <w:rPr>
          <w:vertAlign w:val="superscript"/>
        </w:rPr>
        <w:t>rd</w:t>
      </w:r>
      <w:r>
        <w:t xml:space="preserve"> footnote. Notice what happens if you insert a footnote between the 2</w:t>
      </w:r>
      <w:r w:rsidRPr="004D0543">
        <w:rPr>
          <w:vertAlign w:val="superscript"/>
        </w:rPr>
        <w:t>nd</w:t>
      </w:r>
      <w:r>
        <w:t xml:space="preserve"> and the 3</w:t>
      </w:r>
      <w:r w:rsidRPr="004D0543">
        <w:rPr>
          <w:vertAlign w:val="superscript"/>
        </w:rPr>
        <w:t>rd</w:t>
      </w:r>
      <w:r>
        <w:t xml:space="preserve">.  </w:t>
      </w:r>
      <w:r w:rsidRPr="004D0543">
        <w:rPr>
          <w:b/>
          <w:highlight w:val="cyan"/>
        </w:rPr>
        <w:t>Tip:</w:t>
      </w:r>
      <w:r>
        <w:t xml:space="preserve"> Word’s footnotes handles just as easily your deleting a footnote.</w:t>
      </w:r>
    </w:p>
    <w:p w:rsidR="004D0543" w:rsidRDefault="004D0543" w:rsidP="004D0543">
      <w:pPr>
        <w:pStyle w:val="ListParagraph"/>
        <w:ind w:left="1440"/>
      </w:pPr>
    </w:p>
    <w:p w:rsidR="003F00EF" w:rsidRDefault="004A137C">
      <w:pPr>
        <w:pStyle w:val="ListParagraph"/>
        <w:numPr>
          <w:ilvl w:val="0"/>
          <w:numId w:val="2"/>
        </w:numPr>
      </w:pPr>
      <w:r>
        <w:t>Your jobs</w:t>
      </w:r>
      <w:r w:rsidR="00E61400">
        <w:t xml:space="preserve"> over the</w:t>
      </w:r>
      <w:r w:rsidR="004D0543">
        <w:t xml:space="preserve"> next week</w:t>
      </w:r>
      <w:r w:rsidR="00E61400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F00E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F" w:rsidRDefault="00E6140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Today, log in successfully and start </w:t>
            </w:r>
            <w:r w:rsidR="00B7193C">
              <w:t xml:space="preserve">the mechanics of </w:t>
            </w:r>
            <w:r>
              <w:t>your Video Form.</w:t>
            </w:r>
            <w:r w:rsidR="00B7193C">
              <w:t xml:space="preserve"> </w:t>
            </w:r>
          </w:p>
          <w:p w:rsidR="00E61400" w:rsidRDefault="00E6140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Before 2/4, view your video and write your Video Form. </w:t>
            </w:r>
          </w:p>
          <w:p w:rsidR="003F00EF" w:rsidRDefault="00E6140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Before 2/6, t</w:t>
            </w:r>
            <w:r w:rsidR="003F00EF">
              <w:t xml:space="preserve">ake the 4 Evidence Quiz </w:t>
            </w:r>
            <w:r w:rsidR="003F00EF" w:rsidRPr="004D0543">
              <w:rPr>
                <w:b/>
              </w:rPr>
              <w:t>Self-Tests</w:t>
            </w:r>
            <w:r w:rsidR="003F00EF">
              <w:t xml:space="preserve">. </w:t>
            </w:r>
            <w:r w:rsidR="003F00EF" w:rsidRPr="006C01E8">
              <w:rPr>
                <w:b/>
                <w:highlight w:val="cyan"/>
              </w:rPr>
              <w:t>Tip:</w:t>
            </w:r>
            <w:r w:rsidR="003F00EF">
              <w:t xml:space="preserve"> Try to answer </w:t>
            </w:r>
            <w:r>
              <w:t>factually (not what you think you ought to answer) s</w:t>
            </w:r>
            <w:r w:rsidR="003F00EF">
              <w:t xml:space="preserve">o you know what you </w:t>
            </w:r>
            <w:r w:rsidR="004D0543">
              <w:t>actually believe</w:t>
            </w:r>
            <w:r w:rsidR="003F00EF">
              <w:t>.</w:t>
            </w:r>
          </w:p>
          <w:p w:rsidR="003F00EF" w:rsidRDefault="00B7193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4D0543">
              <w:rPr>
                <w:b/>
              </w:rPr>
              <w:t>After</w:t>
            </w:r>
            <w:r>
              <w:t xml:space="preserve"> 2/6 (if </w:t>
            </w:r>
            <w:r w:rsidR="004D0543">
              <w:t xml:space="preserve">more time is </w:t>
            </w:r>
            <w:r>
              <w:t>needed)</w:t>
            </w:r>
            <w:r w:rsidR="00E61400">
              <w:t>, if you mad</w:t>
            </w:r>
            <w:r w:rsidR="003F00EF">
              <w:t xml:space="preserve">e less than 80% on a Self-Test, then you take the Full-Test enough to score </w:t>
            </w:r>
            <w:r w:rsidR="00E61400">
              <w:t>80% or more</w:t>
            </w:r>
            <w:r w:rsidR="003F00EF">
              <w:t xml:space="preserve">. </w:t>
            </w:r>
          </w:p>
          <w:p w:rsidR="004D0543" w:rsidRDefault="004D0543" w:rsidP="004D054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Before end of day 2/7</w:t>
            </w:r>
            <w:r>
              <w:t>, reply to the WCJC email on emergency contact information</w:t>
            </w:r>
            <w:bookmarkStart w:id="0" w:name="_GoBack"/>
            <w:bookmarkEnd w:id="0"/>
          </w:p>
          <w:p w:rsidR="003F00EF" w:rsidRDefault="003F00EF" w:rsidP="00B7193C">
            <w:pPr>
              <w:spacing w:after="0" w:line="240" w:lineRule="auto"/>
            </w:pPr>
          </w:p>
        </w:tc>
      </w:tr>
    </w:tbl>
    <w:p w:rsidR="003F00EF" w:rsidRDefault="003F00E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F00E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EF" w:rsidRDefault="003F00EF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>Additional Purpose</w:t>
            </w:r>
            <w:r>
              <w:t xml:space="preserve">:  You start the </w:t>
            </w:r>
            <w:r>
              <w:rPr>
                <w:b/>
              </w:rPr>
              <w:t>habit</w:t>
            </w:r>
            <w:r>
              <w:t xml:space="preserve"> of doing this work. It is not easy but think of it as a reliable paycheck for your work.</w:t>
            </w:r>
          </w:p>
          <w:p w:rsidR="003F00EF" w:rsidRDefault="003F00E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You can </w:t>
            </w:r>
            <w:r>
              <w:rPr>
                <w:b/>
              </w:rPr>
              <w:t>pre-earn</w:t>
            </w:r>
            <w:r>
              <w:t xml:space="preserve"> 200 points out of the 1000 for Learning Quizzes  + 40 more for Evidence Quiz -= 240 points out of the 1000.</w:t>
            </w:r>
          </w:p>
          <w:p w:rsidR="003F00EF" w:rsidRDefault="003F00E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You can </w:t>
            </w:r>
            <w:r>
              <w:rPr>
                <w:b/>
              </w:rPr>
              <w:t>pre-learn</w:t>
            </w:r>
            <w:r>
              <w:t xml:space="preserve"> about 1/3 of each Unit 1 Exam, Unit 2 Exam, and Unit 3 Exam. </w:t>
            </w:r>
            <w:r>
              <w:br/>
              <w:t>That’s potentially 30 + 30 +30 =90 points out of the 1000.</w:t>
            </w:r>
          </w:p>
          <w:p w:rsidR="003F00EF" w:rsidRDefault="003F00E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If you do the Learning Quizzes and Evidence Quizzes before the due date in the Announcements in your course, you get 1 point extra credit.</w:t>
            </w:r>
          </w:p>
        </w:tc>
      </w:tr>
    </w:tbl>
    <w:p w:rsidR="003F00EF" w:rsidRDefault="003F00EF">
      <w:pPr>
        <w:pStyle w:val="ListParagraph"/>
      </w:pPr>
    </w:p>
    <w:p w:rsidR="003F00EF" w:rsidRDefault="003F00EF">
      <w:pPr>
        <w:pStyle w:val="ListParagraph"/>
        <w:numPr>
          <w:ilvl w:val="0"/>
          <w:numId w:val="2"/>
        </w:numPr>
      </w:pPr>
      <w:r>
        <w:t>Unless you are on your own computer, make sure you Log out.</w:t>
      </w:r>
    </w:p>
    <w:p w:rsidR="00D05ABA" w:rsidRDefault="00D05ABA"/>
    <w:sectPr w:rsidR="00D05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C61"/>
    <w:multiLevelType w:val="hybridMultilevel"/>
    <w:tmpl w:val="C062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6405"/>
    <w:multiLevelType w:val="hybridMultilevel"/>
    <w:tmpl w:val="A8A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51"/>
    <w:multiLevelType w:val="hybridMultilevel"/>
    <w:tmpl w:val="AED80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508"/>
    <w:multiLevelType w:val="hybridMultilevel"/>
    <w:tmpl w:val="2C98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6DB"/>
    <w:multiLevelType w:val="hybridMultilevel"/>
    <w:tmpl w:val="AB7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966D8"/>
    <w:multiLevelType w:val="hybridMultilevel"/>
    <w:tmpl w:val="6FB616F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33" w:hanging="180"/>
      </w:pPr>
    </w:lvl>
    <w:lvl w:ilvl="3" w:tplc="0409000F">
      <w:start w:val="1"/>
      <w:numFmt w:val="decimal"/>
      <w:lvlText w:val="%4."/>
      <w:lvlJc w:val="left"/>
      <w:pPr>
        <w:ind w:left="3653" w:hanging="360"/>
      </w:pPr>
    </w:lvl>
    <w:lvl w:ilvl="4" w:tplc="04090019">
      <w:start w:val="1"/>
      <w:numFmt w:val="lowerLetter"/>
      <w:lvlText w:val="%5."/>
      <w:lvlJc w:val="left"/>
      <w:pPr>
        <w:ind w:left="4373" w:hanging="360"/>
      </w:pPr>
    </w:lvl>
    <w:lvl w:ilvl="5" w:tplc="0409001B">
      <w:start w:val="1"/>
      <w:numFmt w:val="lowerRoman"/>
      <w:lvlText w:val="%6."/>
      <w:lvlJc w:val="right"/>
      <w:pPr>
        <w:ind w:left="5093" w:hanging="180"/>
      </w:pPr>
    </w:lvl>
    <w:lvl w:ilvl="6" w:tplc="0409000F">
      <w:start w:val="1"/>
      <w:numFmt w:val="decimal"/>
      <w:lvlText w:val="%7."/>
      <w:lvlJc w:val="left"/>
      <w:pPr>
        <w:ind w:left="5813" w:hanging="360"/>
      </w:pPr>
    </w:lvl>
    <w:lvl w:ilvl="7" w:tplc="04090019">
      <w:start w:val="1"/>
      <w:numFmt w:val="lowerLetter"/>
      <w:lvlText w:val="%8."/>
      <w:lvlJc w:val="left"/>
      <w:pPr>
        <w:ind w:left="6533" w:hanging="360"/>
      </w:pPr>
    </w:lvl>
    <w:lvl w:ilvl="8" w:tplc="0409001B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72253AE8"/>
    <w:multiLevelType w:val="hybridMultilevel"/>
    <w:tmpl w:val="51660A18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C"/>
    <w:rsid w:val="00024660"/>
    <w:rsid w:val="00121F44"/>
    <w:rsid w:val="001403D1"/>
    <w:rsid w:val="001A4ADC"/>
    <w:rsid w:val="002174E3"/>
    <w:rsid w:val="00222F53"/>
    <w:rsid w:val="002C1648"/>
    <w:rsid w:val="003F00EF"/>
    <w:rsid w:val="004A137C"/>
    <w:rsid w:val="004D0543"/>
    <w:rsid w:val="00552ECD"/>
    <w:rsid w:val="00553B98"/>
    <w:rsid w:val="00632AA1"/>
    <w:rsid w:val="006C01E8"/>
    <w:rsid w:val="006D4A50"/>
    <w:rsid w:val="007E0F7C"/>
    <w:rsid w:val="00966FE7"/>
    <w:rsid w:val="00B7193C"/>
    <w:rsid w:val="00D05ABA"/>
    <w:rsid w:val="00E61400"/>
    <w:rsid w:val="00F416B0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050ED-3E33-492A-92F0-BCF9FFD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Do_not_log_in_through_Global_Navigation_but_through_Course_List_on_the_Login_Page.pdf" TargetMode="External"/><Relationship Id="rId5" Type="http://schemas.openxmlformats.org/officeDocument/2006/relationships/hyperlink" Target="http://www.cjbibus.com/EvidenceQuizzesAsThinkingAboutChoic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Do We and You Do on the Introductory Lab Day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2020-01-28T09:34:00Z</dcterms:created>
  <dcterms:modified xsi:type="dcterms:W3CDTF">2020-01-28T09:34:00Z</dcterms:modified>
</cp:coreProperties>
</file>